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8F" w:rsidRDefault="00B51B8F">
      <w:pPr>
        <w:spacing w:line="600" w:lineRule="exact"/>
        <w:jc w:val="center"/>
        <w:rPr>
          <w:rFonts w:ascii="方正小标宋简体" w:eastAsia="方正小标宋简体"/>
          <w:b/>
          <w:sz w:val="44"/>
          <w:szCs w:val="44"/>
        </w:rPr>
      </w:pPr>
    </w:p>
    <w:p w:rsidR="00B51B8F" w:rsidRDefault="00B51B8F">
      <w:pPr>
        <w:spacing w:line="600" w:lineRule="exact"/>
        <w:jc w:val="center"/>
        <w:rPr>
          <w:rFonts w:ascii="方正小标宋简体" w:eastAsia="方正小标宋简体"/>
          <w:b/>
          <w:sz w:val="44"/>
          <w:szCs w:val="44"/>
        </w:rPr>
      </w:pPr>
    </w:p>
    <w:p w:rsidR="00B51B8F" w:rsidRDefault="00B51B8F">
      <w:pPr>
        <w:spacing w:line="600" w:lineRule="exact"/>
        <w:jc w:val="center"/>
        <w:rPr>
          <w:rFonts w:ascii="方正小标宋简体" w:eastAsia="方正小标宋简体"/>
          <w:b/>
          <w:sz w:val="44"/>
          <w:szCs w:val="44"/>
        </w:rPr>
      </w:pPr>
    </w:p>
    <w:p w:rsidR="00B51B8F" w:rsidRDefault="00625FE2">
      <w:pPr>
        <w:spacing w:line="760" w:lineRule="exact"/>
        <w:ind w:firstLineChars="100" w:firstLine="320"/>
        <w:rPr>
          <w:rFonts w:ascii="楷体_GB2312" w:eastAsia="楷体_GB2312" w:hAnsi="楷体_GB2312" w:cs="楷体_GB2312"/>
          <w:kern w:val="0"/>
          <w:sz w:val="32"/>
          <w:szCs w:val="32"/>
        </w:rPr>
      </w:pPr>
      <w:r>
        <w:rPr>
          <w:rFonts w:ascii="仿宋_GB2312" w:eastAsia="仿宋_GB2312" w:hAnsi="仿宋_GB2312" w:cs="仿宋_GB2312" w:hint="eastAsia"/>
          <w:kern w:val="0"/>
          <w:sz w:val="32"/>
          <w:szCs w:val="32"/>
        </w:rPr>
        <w:t>横影院〔</w:t>
      </w:r>
      <w:r>
        <w:rPr>
          <w:rFonts w:ascii="仿宋_GB2312" w:eastAsia="仿宋_GB2312" w:hAnsi="仿宋_GB2312" w:cs="仿宋_GB2312"/>
          <w:kern w:val="0"/>
          <w:sz w:val="32"/>
          <w:szCs w:val="32"/>
        </w:rPr>
        <w:t>20</w:t>
      </w:r>
      <w:r>
        <w:rPr>
          <w:rFonts w:ascii="仿宋_GB2312" w:eastAsia="仿宋_GB2312" w:hAnsi="仿宋_GB2312" w:cs="仿宋_GB2312" w:hint="eastAsia"/>
          <w:kern w:val="0"/>
          <w:sz w:val="32"/>
          <w:szCs w:val="32"/>
        </w:rPr>
        <w:t>2</w:t>
      </w:r>
      <w:r w:rsidR="001E4CA4">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w:t>
      </w:r>
      <w:r w:rsidR="001E4CA4">
        <w:rPr>
          <w:rFonts w:ascii="仿宋_GB2312" w:eastAsia="仿宋_GB2312" w:hAnsi="仿宋_GB2312" w:cs="仿宋_GB2312" w:hint="eastAsia"/>
          <w:kern w:val="0"/>
          <w:sz w:val="32"/>
          <w:szCs w:val="32"/>
        </w:rPr>
        <w:t>1</w:t>
      </w:r>
      <w:r w:rsidR="00D61528">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号</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kern w:val="0"/>
          <w:sz w:val="32"/>
          <w:szCs w:val="32"/>
        </w:rPr>
        <w:t xml:space="preserve">     </w:t>
      </w:r>
      <w:r>
        <w:rPr>
          <w:rFonts w:ascii="楷体_GB2312" w:eastAsia="楷体_GB2312" w:hAnsi="楷体_GB2312" w:cs="楷体_GB2312" w:hint="eastAsia"/>
          <w:kern w:val="0"/>
          <w:sz w:val="32"/>
          <w:szCs w:val="32"/>
        </w:rPr>
        <w:t>签发人：</w:t>
      </w:r>
      <w:r w:rsidR="00F078FD">
        <w:rPr>
          <w:rFonts w:ascii="楷体_GB2312" w:eastAsia="楷体_GB2312" w:hAnsi="楷体_GB2312" w:cs="楷体_GB2312" w:hint="eastAsia"/>
          <w:kern w:val="0"/>
          <w:sz w:val="32"/>
          <w:szCs w:val="32"/>
        </w:rPr>
        <w:t>王兆青</w:t>
      </w:r>
    </w:p>
    <w:p w:rsidR="00B51B8F" w:rsidRPr="00642074" w:rsidRDefault="00B51B8F">
      <w:pPr>
        <w:spacing w:line="600" w:lineRule="exact"/>
        <w:rPr>
          <w:rFonts w:ascii="方正小标宋简体" w:eastAsia="方正小标宋简体" w:hAnsi="方正小标宋简体" w:cs="方正小标宋简体"/>
          <w:sz w:val="44"/>
          <w:szCs w:val="44"/>
        </w:rPr>
      </w:pPr>
    </w:p>
    <w:p w:rsidR="00B51B8F" w:rsidRPr="00107086" w:rsidRDefault="00B51B8F">
      <w:pPr>
        <w:spacing w:line="600" w:lineRule="exact"/>
        <w:rPr>
          <w:rFonts w:ascii="方正小标宋简体" w:eastAsia="方正小标宋简体" w:hAnsi="方正小标宋简体" w:cs="方正小标宋简体"/>
          <w:sz w:val="44"/>
          <w:szCs w:val="44"/>
        </w:rPr>
      </w:pPr>
    </w:p>
    <w:p w:rsidR="00401CE2" w:rsidRPr="00596F9B" w:rsidRDefault="00D61528" w:rsidP="00857139">
      <w:pPr>
        <w:spacing w:line="520" w:lineRule="exact"/>
        <w:jc w:val="center"/>
        <w:rPr>
          <w:rFonts w:ascii="方正小标宋简体" w:eastAsia="方正小标宋简体"/>
          <w:color w:val="000000"/>
          <w:spacing w:val="10"/>
          <w:kern w:val="0"/>
          <w:sz w:val="44"/>
          <w:szCs w:val="44"/>
        </w:rPr>
      </w:pPr>
      <w:r w:rsidRPr="00D61528">
        <w:rPr>
          <w:rFonts w:ascii="方正小标宋简体" w:eastAsia="方正小标宋简体" w:hint="eastAsia"/>
          <w:color w:val="000000"/>
          <w:spacing w:val="10"/>
          <w:kern w:val="0"/>
          <w:sz w:val="44"/>
          <w:szCs w:val="44"/>
        </w:rPr>
        <w:t>浙江横店影视职业学院教材建设行动计划</w:t>
      </w:r>
      <w:r w:rsidRPr="00257E36">
        <w:rPr>
          <w:rFonts w:ascii="黑体" w:eastAsia="黑体" w:hAnsi="黑体" w:hint="eastAsia"/>
          <w:sz w:val="36"/>
          <w:szCs w:val="36"/>
        </w:rPr>
        <w:t>（2021-2023年）</w:t>
      </w:r>
    </w:p>
    <w:p w:rsidR="00D61528" w:rsidRPr="00D61528" w:rsidRDefault="00401CE2" w:rsidP="00D61528">
      <w:pPr>
        <w:widowControl/>
        <w:spacing w:line="560" w:lineRule="exact"/>
        <w:ind w:firstLineChars="200" w:firstLine="640"/>
        <w:rPr>
          <w:rFonts w:ascii="仿宋_GB2312" w:eastAsia="仿宋_GB2312" w:hAnsi="仿宋_GB2312" w:cs="仿宋_GB2312"/>
          <w:sz w:val="32"/>
          <w:szCs w:val="32"/>
        </w:rPr>
      </w:pPr>
      <w:r w:rsidRPr="00596F9B">
        <w:rPr>
          <w:rFonts w:ascii="仿宋_GB2312" w:eastAsia="仿宋_GB2312" w:hAnsi="仿宋_GB2312" w:cs="仿宋_GB2312"/>
          <w:sz w:val="32"/>
          <w:szCs w:val="32"/>
        </w:rPr>
        <w:br/>
      </w:r>
      <w:r w:rsidRPr="00596F9B">
        <w:rPr>
          <w:rFonts w:ascii="仿宋_GB2312" w:eastAsia="仿宋_GB2312" w:hAnsi="仿宋_GB2312" w:cs="仿宋_GB2312" w:hint="eastAsia"/>
          <w:sz w:val="32"/>
          <w:szCs w:val="32"/>
        </w:rPr>
        <w:t xml:space="preserve">    </w:t>
      </w:r>
      <w:r w:rsidR="00D61528" w:rsidRPr="00D61528">
        <w:rPr>
          <w:rFonts w:ascii="仿宋_GB2312" w:eastAsia="仿宋_GB2312" w:hAnsi="仿宋_GB2312" w:cs="仿宋_GB2312" w:hint="eastAsia"/>
          <w:sz w:val="32"/>
          <w:szCs w:val="32"/>
        </w:rPr>
        <w:t>为贯彻落实《浙江省大中小学教材建设行动计划（2021—2023年）》等文件精神，规范和加强教材建设与管理，切实提高教材建设水平，打造精品教材，实现优质教材进课堂，全面提高人才培养质量，特制定本行动计划（2021-2023年）。</w:t>
      </w:r>
    </w:p>
    <w:p w:rsidR="00D61528" w:rsidRPr="00D61528" w:rsidRDefault="00D61528" w:rsidP="00D61528">
      <w:pPr>
        <w:widowControl/>
        <w:spacing w:line="560" w:lineRule="exact"/>
        <w:ind w:firstLineChars="200" w:firstLine="640"/>
        <w:rPr>
          <w:rFonts w:ascii="黑体" w:eastAsia="黑体" w:hAnsi="黑体" w:cs="仿宋_GB2312"/>
          <w:sz w:val="32"/>
          <w:szCs w:val="32"/>
        </w:rPr>
      </w:pPr>
      <w:r w:rsidRPr="00D61528">
        <w:rPr>
          <w:rFonts w:ascii="黑体" w:eastAsia="黑体" w:hAnsi="黑体" w:cs="仿宋_GB2312" w:hint="eastAsia"/>
          <w:sz w:val="32"/>
          <w:szCs w:val="32"/>
        </w:rPr>
        <w:t>一、总体要求及目标</w:t>
      </w:r>
    </w:p>
    <w:p w:rsidR="00D61528" w:rsidRPr="008203A8" w:rsidRDefault="00D61528" w:rsidP="008203A8">
      <w:pPr>
        <w:widowControl/>
        <w:spacing w:line="560" w:lineRule="exact"/>
        <w:ind w:firstLineChars="200" w:firstLine="643"/>
        <w:rPr>
          <w:rFonts w:ascii="仿宋_GB2312" w:eastAsia="仿宋_GB2312" w:hAnsi="仿宋_GB2312" w:cs="仿宋_GB2312"/>
          <w:b/>
          <w:sz w:val="32"/>
          <w:szCs w:val="32"/>
        </w:rPr>
      </w:pPr>
      <w:r w:rsidRPr="008203A8">
        <w:rPr>
          <w:rFonts w:ascii="仿宋_GB2312" w:eastAsia="仿宋_GB2312" w:hAnsi="仿宋_GB2312" w:cs="仿宋_GB2312" w:hint="eastAsia"/>
          <w:b/>
          <w:sz w:val="32"/>
          <w:szCs w:val="32"/>
        </w:rPr>
        <w:t>（一）总体要求</w:t>
      </w:r>
    </w:p>
    <w:p w:rsidR="00D61528" w:rsidRPr="00D61528" w:rsidRDefault="00D61528" w:rsidP="00D61528">
      <w:pPr>
        <w:widowControl/>
        <w:spacing w:line="560" w:lineRule="exact"/>
        <w:ind w:firstLineChars="200" w:firstLine="640"/>
        <w:rPr>
          <w:rFonts w:ascii="仿宋_GB2312" w:eastAsia="仿宋_GB2312" w:hAnsi="仿宋_GB2312" w:cs="仿宋_GB2312"/>
          <w:sz w:val="32"/>
          <w:szCs w:val="32"/>
        </w:rPr>
      </w:pPr>
      <w:r w:rsidRPr="00D61528">
        <w:rPr>
          <w:rFonts w:ascii="仿宋_GB2312" w:eastAsia="仿宋_GB2312" w:hAnsi="仿宋_GB2312" w:cs="仿宋_GB2312" w:hint="eastAsia"/>
          <w:sz w:val="32"/>
          <w:szCs w:val="32"/>
        </w:rPr>
        <w:t>坚持以习近平新时代中国特色社会主义思想为指导，全面贯彻党的教育方针，落实立德树人根本任务，按照“把牢方向、服务大局，整体设计、突出重点，立足当下、着眼未来”的原则，加强教材建设整体规划，全面提高教材建设能力，切实发挥教材铸魂育人功能。根据学校人才培养目标和发展规划，结合专业（群）、课程建设需要，通过三年的建设规划，组织编写一批突出职业教育类型教育特色的纸质教材与数字化资源紧密结合的</w:t>
      </w:r>
      <w:r w:rsidRPr="00D61528">
        <w:rPr>
          <w:rFonts w:ascii="仿宋_GB2312" w:eastAsia="仿宋_GB2312" w:hAnsi="仿宋_GB2312" w:cs="仿宋_GB2312" w:hint="eastAsia"/>
          <w:sz w:val="32"/>
          <w:szCs w:val="32"/>
        </w:rPr>
        <w:lastRenderedPageBreak/>
        <w:t>新形态教材，以适应新时代技术技能人才培养的新要求，服务学生成长成才和就业创业，促进人才培养质量水平稳步提升。</w:t>
      </w:r>
    </w:p>
    <w:p w:rsidR="00D61528" w:rsidRPr="008203A8" w:rsidRDefault="00D61528" w:rsidP="008203A8">
      <w:pPr>
        <w:widowControl/>
        <w:spacing w:line="560" w:lineRule="exact"/>
        <w:ind w:firstLineChars="200" w:firstLine="643"/>
        <w:rPr>
          <w:rFonts w:ascii="仿宋_GB2312" w:eastAsia="仿宋_GB2312" w:hAnsi="仿宋_GB2312" w:cs="仿宋_GB2312"/>
          <w:b/>
          <w:sz w:val="32"/>
          <w:szCs w:val="32"/>
        </w:rPr>
      </w:pPr>
      <w:r w:rsidRPr="008203A8">
        <w:rPr>
          <w:rFonts w:ascii="仿宋_GB2312" w:eastAsia="仿宋_GB2312" w:hAnsi="仿宋_GB2312" w:cs="仿宋_GB2312" w:hint="eastAsia"/>
          <w:b/>
          <w:sz w:val="32"/>
          <w:szCs w:val="32"/>
        </w:rPr>
        <w:t>（二）具体目标</w:t>
      </w:r>
    </w:p>
    <w:p w:rsidR="00D61528" w:rsidRPr="00D61528" w:rsidRDefault="00D61528" w:rsidP="00D61528">
      <w:pPr>
        <w:widowControl/>
        <w:spacing w:line="560" w:lineRule="exact"/>
        <w:ind w:firstLineChars="200" w:firstLine="640"/>
        <w:rPr>
          <w:rFonts w:ascii="仿宋_GB2312" w:eastAsia="仿宋_GB2312" w:hAnsi="仿宋_GB2312" w:cs="仿宋_GB2312"/>
          <w:sz w:val="32"/>
          <w:szCs w:val="32"/>
        </w:rPr>
      </w:pPr>
      <w:r w:rsidRPr="00D61528">
        <w:rPr>
          <w:rFonts w:ascii="仿宋_GB2312" w:eastAsia="仿宋_GB2312" w:hAnsi="仿宋_GB2312" w:cs="仿宋_GB2312" w:hint="eastAsia"/>
          <w:sz w:val="32"/>
          <w:szCs w:val="32"/>
        </w:rPr>
        <w:t>教材建设规划以三年为一个编制周期，按照一年</w:t>
      </w:r>
      <w:proofErr w:type="gramStart"/>
      <w:r w:rsidRPr="00D61528">
        <w:rPr>
          <w:rFonts w:ascii="仿宋_GB2312" w:eastAsia="仿宋_GB2312" w:hAnsi="仿宋_GB2312" w:cs="仿宋_GB2312" w:hint="eastAsia"/>
          <w:sz w:val="32"/>
          <w:szCs w:val="32"/>
        </w:rPr>
        <w:t>一</w:t>
      </w:r>
      <w:proofErr w:type="gramEnd"/>
      <w:r w:rsidRPr="00D61528">
        <w:rPr>
          <w:rFonts w:ascii="仿宋_GB2312" w:eastAsia="仿宋_GB2312" w:hAnsi="仿宋_GB2312" w:cs="仿宋_GB2312" w:hint="eastAsia"/>
          <w:sz w:val="32"/>
          <w:szCs w:val="32"/>
        </w:rPr>
        <w:t>立项，一年</w:t>
      </w:r>
      <w:proofErr w:type="gramStart"/>
      <w:r w:rsidRPr="00D61528">
        <w:rPr>
          <w:rFonts w:ascii="仿宋_GB2312" w:eastAsia="仿宋_GB2312" w:hAnsi="仿宋_GB2312" w:cs="仿宋_GB2312" w:hint="eastAsia"/>
          <w:sz w:val="32"/>
          <w:szCs w:val="32"/>
        </w:rPr>
        <w:t>一</w:t>
      </w:r>
      <w:proofErr w:type="gramEnd"/>
      <w:r w:rsidRPr="00D61528">
        <w:rPr>
          <w:rFonts w:ascii="仿宋_GB2312" w:eastAsia="仿宋_GB2312" w:hAnsi="仿宋_GB2312" w:cs="仿宋_GB2312" w:hint="eastAsia"/>
          <w:sz w:val="32"/>
          <w:szCs w:val="32"/>
        </w:rPr>
        <w:t>验收的原则，每年立项校级规划教材10</w:t>
      </w:r>
      <w:r w:rsidR="00FA22B8">
        <w:rPr>
          <w:rFonts w:ascii="仿宋_GB2312" w:eastAsia="仿宋_GB2312" w:hAnsi="仿宋_GB2312" w:cs="仿宋_GB2312" w:hint="eastAsia"/>
          <w:sz w:val="32"/>
          <w:szCs w:val="32"/>
        </w:rPr>
        <w:t>本，立项的教材优先支持纳入省级、国家级教材建设规划培育项目</w:t>
      </w:r>
      <w:r w:rsidRPr="00D61528">
        <w:rPr>
          <w:rFonts w:ascii="仿宋_GB2312" w:eastAsia="仿宋_GB2312" w:hAnsi="仿宋_GB2312" w:cs="仿宋_GB2312" w:hint="eastAsia"/>
          <w:sz w:val="32"/>
          <w:szCs w:val="32"/>
        </w:rPr>
        <w:t>。在三年建设规划期内出版教材总量达到30本，包括纸质教材、数字教材及活页式、工作手册式教材等；组建5个由教授、职业教育专家、行业企业专家、一线教师、一线技术能手及出版社编辑人员组成的教材编写团队；积极申报国家优秀教材奖，培育2-5本“十四五”职业教育国家规划教材；建立产业对接的教材修订机制（三年一大改，每年微调）并执行到位；推进中高职一体化专业教材建设。</w:t>
      </w:r>
    </w:p>
    <w:p w:rsidR="00D61528" w:rsidRPr="00D61528" w:rsidRDefault="00D61528" w:rsidP="00D61528">
      <w:pPr>
        <w:widowControl/>
        <w:spacing w:line="560" w:lineRule="exact"/>
        <w:ind w:firstLineChars="200" w:firstLine="640"/>
        <w:rPr>
          <w:rFonts w:ascii="黑体" w:eastAsia="黑体" w:hAnsi="黑体" w:cs="仿宋_GB2312"/>
          <w:sz w:val="32"/>
          <w:szCs w:val="32"/>
        </w:rPr>
      </w:pPr>
      <w:r w:rsidRPr="00D61528">
        <w:rPr>
          <w:rFonts w:ascii="黑体" w:eastAsia="黑体" w:hAnsi="黑体" w:cs="仿宋_GB2312" w:hint="eastAsia"/>
          <w:sz w:val="32"/>
          <w:szCs w:val="32"/>
        </w:rPr>
        <w:t>二、主要任务</w:t>
      </w:r>
    </w:p>
    <w:p w:rsidR="00D61528" w:rsidRPr="008203A8" w:rsidRDefault="00D61528" w:rsidP="008203A8">
      <w:pPr>
        <w:widowControl/>
        <w:spacing w:line="560" w:lineRule="exact"/>
        <w:ind w:firstLineChars="200" w:firstLine="643"/>
        <w:rPr>
          <w:rFonts w:ascii="仿宋_GB2312" w:eastAsia="仿宋_GB2312" w:hAnsi="仿宋_GB2312" w:cs="仿宋_GB2312"/>
          <w:b/>
          <w:sz w:val="32"/>
          <w:szCs w:val="32"/>
        </w:rPr>
      </w:pPr>
      <w:r w:rsidRPr="008203A8">
        <w:rPr>
          <w:rFonts w:ascii="仿宋_GB2312" w:eastAsia="仿宋_GB2312" w:hAnsi="仿宋_GB2312" w:cs="仿宋_GB2312" w:hint="eastAsia"/>
          <w:b/>
          <w:sz w:val="32"/>
          <w:szCs w:val="32"/>
        </w:rPr>
        <w:t>（一）建立健全教材管理体制机制</w:t>
      </w:r>
    </w:p>
    <w:p w:rsidR="00D61528" w:rsidRPr="00D61528" w:rsidRDefault="00D61528" w:rsidP="00EA33FA">
      <w:pPr>
        <w:widowControl/>
        <w:spacing w:line="560" w:lineRule="exact"/>
        <w:ind w:firstLineChars="200" w:firstLine="643"/>
        <w:rPr>
          <w:rFonts w:ascii="仿宋_GB2312" w:eastAsia="仿宋_GB2312" w:hAnsi="仿宋_GB2312" w:cs="仿宋_GB2312"/>
          <w:sz w:val="32"/>
          <w:szCs w:val="32"/>
        </w:rPr>
      </w:pPr>
      <w:r w:rsidRPr="00EA33FA">
        <w:rPr>
          <w:rFonts w:ascii="仿宋_GB2312" w:eastAsia="仿宋_GB2312" w:hAnsi="仿宋_GB2312" w:cs="仿宋_GB2312" w:hint="eastAsia"/>
          <w:b/>
          <w:sz w:val="32"/>
          <w:szCs w:val="32"/>
        </w:rPr>
        <w:t>1.健全教材管理体制。</w:t>
      </w:r>
      <w:r w:rsidRPr="00D61528">
        <w:rPr>
          <w:rFonts w:ascii="仿宋_GB2312" w:eastAsia="仿宋_GB2312" w:hAnsi="仿宋_GB2312" w:cs="仿宋_GB2312" w:hint="eastAsia"/>
          <w:sz w:val="32"/>
          <w:szCs w:val="32"/>
        </w:rPr>
        <w:t>学校党委严格落实教材建设意识形态工作责任制，建立健全党委统一领导、分级负责的教材管理体制。学校党委牵头成立教材建设与管理领导小组和专家委员会，落实专门管理机构和工作人员，负责做好教材规划、选用、编写、审核等工作，调动各方积极性，形成合力，从组织上确保党对教材</w:t>
      </w:r>
      <w:r w:rsidR="00857139">
        <w:rPr>
          <w:rFonts w:ascii="仿宋_GB2312" w:eastAsia="仿宋_GB2312" w:hAnsi="仿宋_GB2312" w:cs="仿宋_GB2312" w:hint="eastAsia"/>
          <w:sz w:val="32"/>
          <w:szCs w:val="32"/>
        </w:rPr>
        <w:t>工作</w:t>
      </w:r>
      <w:r w:rsidRPr="00D61528">
        <w:rPr>
          <w:rFonts w:ascii="仿宋_GB2312" w:eastAsia="仿宋_GB2312" w:hAnsi="仿宋_GB2312" w:cs="仿宋_GB2312" w:hint="eastAsia"/>
          <w:sz w:val="32"/>
          <w:szCs w:val="32"/>
        </w:rPr>
        <w:t>的领导权，使党的领导成为贯穿教材工作全过程的主线。教材领导机构要切实负起政治责任和领导责任，定期研究和审议教材有关事项，加强政治领导和工作指导。强化责任分工，坚持集体决策，充分发挥</w:t>
      </w:r>
      <w:r w:rsidR="00857139" w:rsidRPr="00D61528">
        <w:rPr>
          <w:rFonts w:ascii="仿宋_GB2312" w:eastAsia="仿宋_GB2312" w:hAnsi="仿宋_GB2312" w:cs="仿宋_GB2312" w:hint="eastAsia"/>
          <w:sz w:val="32"/>
          <w:szCs w:val="32"/>
        </w:rPr>
        <w:t>教材建设与管理专家委员会</w:t>
      </w:r>
      <w:bookmarkStart w:id="0" w:name="_GoBack"/>
      <w:bookmarkEnd w:id="0"/>
      <w:r w:rsidRPr="00D61528">
        <w:rPr>
          <w:rFonts w:ascii="仿宋_GB2312" w:eastAsia="仿宋_GB2312" w:hAnsi="仿宋_GB2312" w:cs="仿宋_GB2312" w:hint="eastAsia"/>
          <w:sz w:val="32"/>
          <w:szCs w:val="32"/>
        </w:rPr>
        <w:t>的职能，赋予专业</w:t>
      </w:r>
      <w:r w:rsidRPr="00D61528">
        <w:rPr>
          <w:rFonts w:ascii="仿宋_GB2312" w:eastAsia="仿宋_GB2312" w:hAnsi="仿宋_GB2312" w:cs="仿宋_GB2312" w:hint="eastAsia"/>
          <w:sz w:val="32"/>
          <w:szCs w:val="32"/>
        </w:rPr>
        <w:lastRenderedPageBreak/>
        <w:t>教研室在教材遴选、使用、评价方面的责任和权力，真正做到统一领导与分级管理相结合。</w:t>
      </w:r>
    </w:p>
    <w:p w:rsidR="00D61528" w:rsidRPr="00D61528" w:rsidRDefault="00D61528" w:rsidP="00EA33FA">
      <w:pPr>
        <w:widowControl/>
        <w:spacing w:line="560" w:lineRule="exact"/>
        <w:ind w:firstLineChars="200" w:firstLine="643"/>
        <w:rPr>
          <w:rFonts w:ascii="仿宋_GB2312" w:eastAsia="仿宋_GB2312" w:hAnsi="仿宋_GB2312" w:cs="仿宋_GB2312"/>
          <w:sz w:val="32"/>
          <w:szCs w:val="32"/>
        </w:rPr>
      </w:pPr>
      <w:r w:rsidRPr="00EA33FA">
        <w:rPr>
          <w:rFonts w:ascii="仿宋_GB2312" w:eastAsia="仿宋_GB2312" w:hAnsi="仿宋_GB2312" w:cs="仿宋_GB2312" w:hint="eastAsia"/>
          <w:b/>
          <w:sz w:val="32"/>
          <w:szCs w:val="32"/>
        </w:rPr>
        <w:t>2.规范教材建设制度。</w:t>
      </w:r>
      <w:r w:rsidRPr="00D61528">
        <w:rPr>
          <w:rFonts w:ascii="仿宋_GB2312" w:eastAsia="仿宋_GB2312" w:hAnsi="仿宋_GB2312" w:cs="仿宋_GB2312" w:hint="eastAsia"/>
          <w:sz w:val="32"/>
          <w:szCs w:val="32"/>
        </w:rPr>
        <w:t>认真贯彻执行国家相关教材管理办法，强化顶层设计，对教材编审人员资质与结构、编审程序、教材选用原则以及奖励惩罚等</w:t>
      </w:r>
      <w:proofErr w:type="gramStart"/>
      <w:r w:rsidRPr="00D61528">
        <w:rPr>
          <w:rFonts w:ascii="仿宋_GB2312" w:eastAsia="仿宋_GB2312" w:hAnsi="仿宋_GB2312" w:cs="仿宋_GB2312" w:hint="eastAsia"/>
          <w:sz w:val="32"/>
          <w:szCs w:val="32"/>
        </w:rPr>
        <w:t>作出</w:t>
      </w:r>
      <w:proofErr w:type="gramEnd"/>
      <w:r w:rsidRPr="00D61528">
        <w:rPr>
          <w:rFonts w:ascii="仿宋_GB2312" w:eastAsia="仿宋_GB2312" w:hAnsi="仿宋_GB2312" w:cs="仿宋_GB2312" w:hint="eastAsia"/>
          <w:sz w:val="32"/>
          <w:szCs w:val="32"/>
        </w:rPr>
        <w:t>明确规定。规范教材选用制度，建立由专业教师、二级学院领导、行业专家和教学科研中心人员等组成的教材选用机构，优先从国家和省级规划教材目录中选用教材。强化审核机制，坚持教材凡选必审、凡用必审。建立教材监测反馈制度，发挥一线教师、学生、教材编写出版单位和专业机构等在教材使用跟踪、分析、评估中的作用，推动第三方监测评估，对教材实行周期性监测与反馈，实现教材质量的持续改进。</w:t>
      </w:r>
    </w:p>
    <w:p w:rsidR="00D61528" w:rsidRPr="008203A8" w:rsidRDefault="00D61528" w:rsidP="008203A8">
      <w:pPr>
        <w:widowControl/>
        <w:spacing w:line="560" w:lineRule="exact"/>
        <w:ind w:firstLineChars="200" w:firstLine="643"/>
        <w:rPr>
          <w:rFonts w:ascii="仿宋_GB2312" w:eastAsia="仿宋_GB2312" w:hAnsi="仿宋_GB2312" w:cs="仿宋_GB2312"/>
          <w:b/>
          <w:sz w:val="32"/>
          <w:szCs w:val="32"/>
        </w:rPr>
      </w:pPr>
      <w:r w:rsidRPr="008203A8">
        <w:rPr>
          <w:rFonts w:ascii="仿宋_GB2312" w:eastAsia="仿宋_GB2312" w:hAnsi="仿宋_GB2312" w:cs="仿宋_GB2312" w:hint="eastAsia"/>
          <w:b/>
          <w:sz w:val="32"/>
          <w:szCs w:val="32"/>
        </w:rPr>
        <w:t>（二）科学合理布局教材建设规划</w:t>
      </w:r>
    </w:p>
    <w:p w:rsidR="00D61528" w:rsidRPr="00D61528" w:rsidRDefault="00D61528" w:rsidP="00EA33FA">
      <w:pPr>
        <w:widowControl/>
        <w:spacing w:line="560" w:lineRule="exact"/>
        <w:ind w:firstLineChars="200" w:firstLine="643"/>
        <w:rPr>
          <w:rFonts w:ascii="仿宋_GB2312" w:eastAsia="仿宋_GB2312" w:hAnsi="仿宋_GB2312" w:cs="仿宋_GB2312"/>
          <w:sz w:val="32"/>
          <w:szCs w:val="32"/>
        </w:rPr>
      </w:pPr>
      <w:r w:rsidRPr="00EA33FA">
        <w:rPr>
          <w:rFonts w:ascii="仿宋_GB2312" w:eastAsia="仿宋_GB2312" w:hAnsi="仿宋_GB2312" w:cs="仿宋_GB2312" w:hint="eastAsia"/>
          <w:b/>
          <w:sz w:val="32"/>
          <w:szCs w:val="32"/>
        </w:rPr>
        <w:t>1.统筹推进教材建设。</w:t>
      </w:r>
      <w:r w:rsidRPr="00D61528">
        <w:rPr>
          <w:rFonts w:ascii="仿宋_GB2312" w:eastAsia="仿宋_GB2312" w:hAnsi="仿宋_GB2312" w:cs="仿宋_GB2312" w:hint="eastAsia"/>
          <w:sz w:val="32"/>
          <w:szCs w:val="32"/>
        </w:rPr>
        <w:t>教材建设实行主编负责、二级学院主导、学校统筹的基本原则，学校立项资助建设的教材编写应在主编的主持下进行，资助经费按项目管理和考核。主编和书名原则上不能实质性更改，确有需要更改主编和书名，</w:t>
      </w:r>
      <w:proofErr w:type="gramStart"/>
      <w:r w:rsidRPr="00D61528">
        <w:rPr>
          <w:rFonts w:ascii="仿宋_GB2312" w:eastAsia="仿宋_GB2312" w:hAnsi="仿宋_GB2312" w:cs="仿宋_GB2312" w:hint="eastAsia"/>
          <w:sz w:val="32"/>
          <w:szCs w:val="32"/>
        </w:rPr>
        <w:t>须报校教材</w:t>
      </w:r>
      <w:proofErr w:type="gramEnd"/>
      <w:r w:rsidRPr="00D61528">
        <w:rPr>
          <w:rFonts w:ascii="仿宋_GB2312" w:eastAsia="仿宋_GB2312" w:hAnsi="仿宋_GB2312" w:cs="仿宋_GB2312" w:hint="eastAsia"/>
          <w:sz w:val="32"/>
          <w:szCs w:val="32"/>
        </w:rPr>
        <w:t>建设与管理专家委员会审议通过。二级学院按照人才培养要求，紧密对接地方科技发展趋势和产业需求，及时吸收行业发展新知识、新技术、新工艺、新方法，制定各专业（群）教材建设规划。学校组织评选</w:t>
      </w:r>
      <w:r w:rsidR="00857139">
        <w:rPr>
          <w:rFonts w:ascii="仿宋_GB2312" w:eastAsia="仿宋_GB2312" w:hAnsi="仿宋_GB2312" w:cs="仿宋_GB2312" w:hint="eastAsia"/>
          <w:sz w:val="32"/>
          <w:szCs w:val="32"/>
        </w:rPr>
        <w:t>校级</w:t>
      </w:r>
      <w:r w:rsidRPr="00D61528">
        <w:rPr>
          <w:rFonts w:ascii="仿宋_GB2312" w:eastAsia="仿宋_GB2312" w:hAnsi="仿宋_GB2312" w:cs="仿宋_GB2312" w:hint="eastAsia"/>
          <w:sz w:val="32"/>
          <w:szCs w:val="32"/>
        </w:rPr>
        <w:t>规划建设教材，统筹各专业（群）核心教材和特色教材编写</w:t>
      </w:r>
      <w:r w:rsidR="00C31C06">
        <w:rPr>
          <w:rFonts w:ascii="仿宋_GB2312" w:eastAsia="仿宋_GB2312" w:hAnsi="仿宋_GB2312" w:cs="仿宋_GB2312" w:hint="eastAsia"/>
          <w:sz w:val="32"/>
          <w:szCs w:val="32"/>
        </w:rPr>
        <w:t>，</w:t>
      </w:r>
      <w:r w:rsidRPr="00D61528">
        <w:rPr>
          <w:rFonts w:ascii="仿宋_GB2312" w:eastAsia="仿宋_GB2312" w:hAnsi="仿宋_GB2312" w:cs="仿宋_GB2312" w:hint="eastAsia"/>
          <w:sz w:val="32"/>
          <w:szCs w:val="32"/>
        </w:rPr>
        <w:t>优先资助在国内行业知名度高的出版社出版教材。</w:t>
      </w:r>
    </w:p>
    <w:p w:rsidR="00D61528" w:rsidRPr="00D61528" w:rsidRDefault="00D61528" w:rsidP="00EA33FA">
      <w:pPr>
        <w:widowControl/>
        <w:spacing w:line="560" w:lineRule="exact"/>
        <w:ind w:firstLineChars="200" w:firstLine="643"/>
        <w:rPr>
          <w:rFonts w:ascii="仿宋_GB2312" w:eastAsia="仿宋_GB2312" w:hAnsi="仿宋_GB2312" w:cs="仿宋_GB2312"/>
          <w:sz w:val="32"/>
          <w:szCs w:val="32"/>
        </w:rPr>
      </w:pPr>
      <w:r w:rsidRPr="00EA33FA">
        <w:rPr>
          <w:rFonts w:ascii="仿宋_GB2312" w:eastAsia="仿宋_GB2312" w:hAnsi="仿宋_GB2312" w:cs="仿宋_GB2312" w:hint="eastAsia"/>
          <w:b/>
          <w:sz w:val="32"/>
          <w:szCs w:val="32"/>
        </w:rPr>
        <w:t>2.突出教材建设特色。</w:t>
      </w:r>
      <w:r w:rsidRPr="00D61528">
        <w:rPr>
          <w:rFonts w:ascii="仿宋_GB2312" w:eastAsia="仿宋_GB2312" w:hAnsi="仿宋_GB2312" w:cs="仿宋_GB2312" w:hint="eastAsia"/>
          <w:sz w:val="32"/>
          <w:szCs w:val="32"/>
        </w:rPr>
        <w:t>教材在编写内容上注重对接职业标准，立足区域经济社会发展；在结构上，打破学科知识体系，按</w:t>
      </w:r>
      <w:r w:rsidRPr="00D61528">
        <w:rPr>
          <w:rFonts w:ascii="仿宋_GB2312" w:eastAsia="仿宋_GB2312" w:hAnsi="仿宋_GB2312" w:cs="仿宋_GB2312" w:hint="eastAsia"/>
          <w:sz w:val="32"/>
          <w:szCs w:val="32"/>
        </w:rPr>
        <w:lastRenderedPageBreak/>
        <w:t>照职业教育教学模式或教学方法，以项目、案例、任务、活动等为载体进行编排</w:t>
      </w:r>
      <w:r w:rsidR="00857139">
        <w:rPr>
          <w:rFonts w:ascii="仿宋_GB2312" w:eastAsia="仿宋_GB2312" w:hAnsi="仿宋_GB2312" w:cs="仿宋_GB2312" w:hint="eastAsia"/>
          <w:sz w:val="32"/>
          <w:szCs w:val="32"/>
        </w:rPr>
        <w:t>，引导使用以真实生产项目、典型工作任务、案例分析为载体的教材</w:t>
      </w:r>
      <w:r w:rsidRPr="00D61528">
        <w:rPr>
          <w:rFonts w:ascii="仿宋_GB2312" w:eastAsia="仿宋_GB2312" w:hAnsi="仿宋_GB2312" w:cs="仿宋_GB2312" w:hint="eastAsia"/>
          <w:sz w:val="32"/>
          <w:szCs w:val="32"/>
        </w:rPr>
        <w:t>，推出一批校企合作开发的新型活页式、工作手册式教材，配套开发信息化资源，建立动态化、立体化的教材和教学资源体系。</w:t>
      </w:r>
    </w:p>
    <w:p w:rsidR="00D61528" w:rsidRPr="00D61528" w:rsidRDefault="00D61528" w:rsidP="00EA33FA">
      <w:pPr>
        <w:widowControl/>
        <w:spacing w:line="560" w:lineRule="exact"/>
        <w:ind w:firstLineChars="200" w:firstLine="643"/>
        <w:rPr>
          <w:rFonts w:ascii="仿宋_GB2312" w:eastAsia="仿宋_GB2312" w:hAnsi="仿宋_GB2312" w:cs="仿宋_GB2312"/>
          <w:sz w:val="32"/>
          <w:szCs w:val="32"/>
        </w:rPr>
      </w:pPr>
      <w:r w:rsidRPr="00EA33FA">
        <w:rPr>
          <w:rFonts w:ascii="仿宋_GB2312" w:eastAsia="仿宋_GB2312" w:hAnsi="仿宋_GB2312" w:cs="仿宋_GB2312" w:hint="eastAsia"/>
          <w:b/>
          <w:sz w:val="32"/>
          <w:szCs w:val="32"/>
        </w:rPr>
        <w:t>3.加强教材人才队伍建设。</w:t>
      </w:r>
      <w:r w:rsidRPr="00D61528">
        <w:rPr>
          <w:rFonts w:ascii="仿宋_GB2312" w:eastAsia="仿宋_GB2312" w:hAnsi="仿宋_GB2312" w:cs="仿宋_GB2312" w:hint="eastAsia"/>
          <w:sz w:val="32"/>
          <w:szCs w:val="32"/>
        </w:rPr>
        <w:t>坚持培养和培训并举，加快打造一支政治强、业务精、品德优、学风正的编审队伍。建立校级课程教材编审人员培训制度，充分发挥基层教学组织的作用，将教材研究作为一项重要内容纳入教研活动，定期进行交流、学习和研讨，提高教材研究意识。依托各级各类培训平台、培训机构，加强对政治理论、相关政策法规、信息技术、教育规律等知识的培训，逐步提高教材编审的能力。将教材编审任务纳入工作量计算，作为业绩考核、职务评聘、评优评先的重要依据之一，支持吸引优秀人才参与教材编写。建立教材审核校级专家库，对入库专家实行工作实绩考核，定期调整更新专家名单。</w:t>
      </w:r>
    </w:p>
    <w:p w:rsidR="00D61528" w:rsidRPr="00D61528" w:rsidRDefault="00D61528" w:rsidP="00EA33FA">
      <w:pPr>
        <w:widowControl/>
        <w:spacing w:line="560" w:lineRule="exact"/>
        <w:ind w:firstLineChars="200" w:firstLine="643"/>
        <w:rPr>
          <w:rFonts w:ascii="仿宋_GB2312" w:eastAsia="仿宋_GB2312" w:hAnsi="仿宋_GB2312" w:cs="仿宋_GB2312"/>
          <w:sz w:val="32"/>
          <w:szCs w:val="32"/>
        </w:rPr>
      </w:pPr>
      <w:r w:rsidRPr="00EA33FA">
        <w:rPr>
          <w:rFonts w:ascii="仿宋_GB2312" w:eastAsia="仿宋_GB2312" w:hAnsi="仿宋_GB2312" w:cs="仿宋_GB2312" w:hint="eastAsia"/>
          <w:b/>
          <w:sz w:val="32"/>
          <w:szCs w:val="32"/>
        </w:rPr>
        <w:t>4.明确教材建设申报流程。</w:t>
      </w:r>
      <w:r w:rsidRPr="00D61528">
        <w:rPr>
          <w:rFonts w:ascii="仿宋_GB2312" w:eastAsia="仿宋_GB2312" w:hAnsi="仿宋_GB2312" w:cs="仿宋_GB2312" w:hint="eastAsia"/>
          <w:sz w:val="32"/>
          <w:szCs w:val="32"/>
        </w:rPr>
        <w:t>学校以三年为一个编制周期，发布教材建设申报计划，二级学院每年组织申报，</w:t>
      </w:r>
      <w:proofErr w:type="gramStart"/>
      <w:r w:rsidRPr="00D61528">
        <w:rPr>
          <w:rFonts w:ascii="仿宋_GB2312" w:eastAsia="仿宋_GB2312" w:hAnsi="仿宋_GB2312" w:cs="仿宋_GB2312" w:hint="eastAsia"/>
          <w:sz w:val="32"/>
          <w:szCs w:val="32"/>
        </w:rPr>
        <w:t>经教学</w:t>
      </w:r>
      <w:proofErr w:type="gramEnd"/>
      <w:r w:rsidRPr="00D61528">
        <w:rPr>
          <w:rFonts w:ascii="仿宋_GB2312" w:eastAsia="仿宋_GB2312" w:hAnsi="仿宋_GB2312" w:cs="仿宋_GB2312" w:hint="eastAsia"/>
          <w:sz w:val="32"/>
          <w:szCs w:val="32"/>
        </w:rPr>
        <w:t>科研中心审核、校教材建设与管理专家委员会审议，</w:t>
      </w:r>
      <w:r w:rsidR="00857139">
        <w:rPr>
          <w:rFonts w:ascii="仿宋_GB2312" w:eastAsia="仿宋_GB2312" w:hAnsi="仿宋_GB2312" w:cs="仿宋_GB2312" w:hint="eastAsia"/>
          <w:sz w:val="32"/>
          <w:szCs w:val="32"/>
        </w:rPr>
        <w:t>审议</w:t>
      </w:r>
      <w:r w:rsidRPr="00D61528">
        <w:rPr>
          <w:rFonts w:ascii="仿宋_GB2312" w:eastAsia="仿宋_GB2312" w:hAnsi="仿宋_GB2312" w:cs="仿宋_GB2312" w:hint="eastAsia"/>
          <w:sz w:val="32"/>
          <w:szCs w:val="32"/>
        </w:rPr>
        <w:t>通过的教材列入学校规划教材计划予以立项资助，并优先推荐申报国家级或省级重点教材、精品教材、规划教材和新形态教材。每年立项资助的教材需在当年内完成编写和出版工作，期间学校组织中期检查，检查教材编写的进度情况。</w:t>
      </w:r>
    </w:p>
    <w:p w:rsidR="00D61528" w:rsidRPr="00EA33FA" w:rsidRDefault="00D61528" w:rsidP="00EA33FA">
      <w:pPr>
        <w:widowControl/>
        <w:spacing w:line="560" w:lineRule="exact"/>
        <w:ind w:firstLineChars="200" w:firstLine="643"/>
        <w:rPr>
          <w:rFonts w:ascii="仿宋_GB2312" w:eastAsia="仿宋_GB2312" w:hAnsi="仿宋_GB2312" w:cs="仿宋_GB2312"/>
          <w:b/>
          <w:sz w:val="32"/>
          <w:szCs w:val="32"/>
        </w:rPr>
      </w:pPr>
      <w:r w:rsidRPr="00EA33FA">
        <w:rPr>
          <w:rFonts w:ascii="仿宋_GB2312" w:eastAsia="仿宋_GB2312" w:hAnsi="仿宋_GB2312" w:cs="仿宋_GB2312" w:hint="eastAsia"/>
          <w:b/>
          <w:sz w:val="32"/>
          <w:szCs w:val="32"/>
        </w:rPr>
        <w:t>（三）严格把控教材选用和使用</w:t>
      </w:r>
    </w:p>
    <w:p w:rsidR="00D61528" w:rsidRPr="00D61528" w:rsidRDefault="00D61528" w:rsidP="00D61528">
      <w:pPr>
        <w:widowControl/>
        <w:spacing w:line="560" w:lineRule="exact"/>
        <w:ind w:firstLineChars="200" w:firstLine="640"/>
        <w:rPr>
          <w:rFonts w:ascii="仿宋_GB2312" w:eastAsia="仿宋_GB2312" w:hAnsi="仿宋_GB2312" w:cs="仿宋_GB2312"/>
          <w:sz w:val="32"/>
          <w:szCs w:val="32"/>
        </w:rPr>
      </w:pPr>
      <w:r w:rsidRPr="00D61528">
        <w:rPr>
          <w:rFonts w:ascii="仿宋_GB2312" w:eastAsia="仿宋_GB2312" w:hAnsi="仿宋_GB2312" w:cs="仿宋_GB2312" w:hint="eastAsia"/>
          <w:sz w:val="32"/>
          <w:szCs w:val="32"/>
        </w:rPr>
        <w:lastRenderedPageBreak/>
        <w:t>详见《浙江横店影视职业学院教材建设与管理办法》。</w:t>
      </w:r>
    </w:p>
    <w:p w:rsidR="00D61528" w:rsidRPr="00D61528" w:rsidRDefault="00D61528" w:rsidP="00D61528">
      <w:pPr>
        <w:widowControl/>
        <w:spacing w:line="560" w:lineRule="exact"/>
        <w:ind w:firstLineChars="200" w:firstLine="640"/>
        <w:rPr>
          <w:rFonts w:ascii="黑体" w:eastAsia="黑体" w:hAnsi="黑体" w:cs="仿宋_GB2312"/>
          <w:sz w:val="32"/>
          <w:szCs w:val="32"/>
        </w:rPr>
      </w:pPr>
      <w:r w:rsidRPr="00D61528">
        <w:rPr>
          <w:rFonts w:ascii="黑体" w:eastAsia="黑体" w:hAnsi="黑体" w:cs="仿宋_GB2312" w:hint="eastAsia"/>
          <w:sz w:val="32"/>
          <w:szCs w:val="32"/>
        </w:rPr>
        <w:t>三、保障措施</w:t>
      </w:r>
    </w:p>
    <w:p w:rsidR="00D61528" w:rsidRPr="008203A8" w:rsidRDefault="00D61528" w:rsidP="008203A8">
      <w:pPr>
        <w:widowControl/>
        <w:spacing w:line="560" w:lineRule="exact"/>
        <w:ind w:firstLineChars="200" w:firstLine="643"/>
        <w:rPr>
          <w:rFonts w:ascii="仿宋_GB2312" w:eastAsia="仿宋_GB2312" w:hAnsi="仿宋_GB2312" w:cs="仿宋_GB2312"/>
          <w:b/>
          <w:sz w:val="32"/>
          <w:szCs w:val="32"/>
        </w:rPr>
      </w:pPr>
      <w:r w:rsidRPr="008203A8">
        <w:rPr>
          <w:rFonts w:ascii="仿宋_GB2312" w:eastAsia="仿宋_GB2312" w:hAnsi="仿宋_GB2312" w:cs="仿宋_GB2312" w:hint="eastAsia"/>
          <w:b/>
          <w:sz w:val="32"/>
          <w:szCs w:val="32"/>
        </w:rPr>
        <w:t>（一）加强组织领导</w:t>
      </w:r>
    </w:p>
    <w:p w:rsidR="00D61528" w:rsidRPr="00D61528" w:rsidRDefault="00D61528" w:rsidP="00EA33FA">
      <w:pPr>
        <w:widowControl/>
        <w:spacing w:line="560" w:lineRule="exact"/>
        <w:ind w:firstLineChars="200" w:firstLine="643"/>
        <w:rPr>
          <w:rFonts w:ascii="仿宋_GB2312" w:eastAsia="仿宋_GB2312" w:hAnsi="仿宋_GB2312" w:cs="仿宋_GB2312"/>
          <w:sz w:val="32"/>
          <w:szCs w:val="32"/>
        </w:rPr>
      </w:pPr>
      <w:r w:rsidRPr="00EA33FA">
        <w:rPr>
          <w:rFonts w:ascii="仿宋_GB2312" w:eastAsia="仿宋_GB2312" w:hAnsi="仿宋_GB2312" w:cs="仿宋_GB2312" w:hint="eastAsia"/>
          <w:b/>
          <w:sz w:val="32"/>
          <w:szCs w:val="32"/>
        </w:rPr>
        <w:t>1.成立学校教材建设与管理领导小组。</w:t>
      </w:r>
      <w:r w:rsidRPr="00D61528">
        <w:rPr>
          <w:rFonts w:ascii="仿宋_GB2312" w:eastAsia="仿宋_GB2312" w:hAnsi="仿宋_GB2312" w:cs="仿宋_GB2312" w:hint="eastAsia"/>
          <w:sz w:val="32"/>
          <w:szCs w:val="32"/>
        </w:rPr>
        <w:t>由</w:t>
      </w:r>
      <w:r w:rsidR="00C31C06">
        <w:rPr>
          <w:rFonts w:ascii="仿宋_GB2312" w:eastAsia="仿宋_GB2312" w:hAnsi="仿宋_GB2312" w:cs="仿宋_GB2312" w:hint="eastAsia"/>
          <w:sz w:val="32"/>
          <w:szCs w:val="32"/>
        </w:rPr>
        <w:t>党委</w:t>
      </w:r>
      <w:r w:rsidRPr="00D61528">
        <w:rPr>
          <w:rFonts w:ascii="仿宋_GB2312" w:eastAsia="仿宋_GB2312" w:hAnsi="仿宋_GB2312" w:cs="仿宋_GB2312" w:hint="eastAsia"/>
          <w:sz w:val="32"/>
          <w:szCs w:val="32"/>
        </w:rPr>
        <w:t>书记和校长担任组长，分管意识形态工作的副书记和分管教学工作的校领导担任副组长，教学科研中心主任为秘书长，各二级学院院长为成员，统筹全校教材建设与管理。</w:t>
      </w:r>
    </w:p>
    <w:p w:rsidR="00D61528" w:rsidRPr="00D61528" w:rsidRDefault="00D61528" w:rsidP="00EA33FA">
      <w:pPr>
        <w:widowControl/>
        <w:spacing w:line="560" w:lineRule="exact"/>
        <w:ind w:firstLineChars="200" w:firstLine="643"/>
        <w:rPr>
          <w:rFonts w:ascii="仿宋_GB2312" w:eastAsia="仿宋_GB2312" w:hAnsi="仿宋_GB2312" w:cs="仿宋_GB2312"/>
          <w:sz w:val="32"/>
          <w:szCs w:val="32"/>
        </w:rPr>
      </w:pPr>
      <w:r w:rsidRPr="00EA33FA">
        <w:rPr>
          <w:rFonts w:ascii="仿宋_GB2312" w:eastAsia="仿宋_GB2312" w:hAnsi="仿宋_GB2312" w:cs="仿宋_GB2312" w:hint="eastAsia"/>
          <w:b/>
          <w:sz w:val="32"/>
          <w:szCs w:val="32"/>
        </w:rPr>
        <w:t>2.成立教材建设与管理专家委员会。</w:t>
      </w:r>
      <w:r w:rsidRPr="00D61528">
        <w:rPr>
          <w:rFonts w:ascii="仿宋_GB2312" w:eastAsia="仿宋_GB2312" w:hAnsi="仿宋_GB2312" w:cs="仿宋_GB2312" w:hint="eastAsia"/>
          <w:sz w:val="32"/>
          <w:szCs w:val="32"/>
        </w:rPr>
        <w:t>负责全校教材的建设规划、选用管理、项目建设、质量评价、推广使用等方面的工作。委员会成员由专业教师、各二级学院副院长、</w:t>
      </w:r>
      <w:proofErr w:type="gramStart"/>
      <w:r w:rsidRPr="00D61528">
        <w:rPr>
          <w:rFonts w:ascii="仿宋_GB2312" w:eastAsia="仿宋_GB2312" w:hAnsi="仿宋_GB2312" w:cs="仿宋_GB2312" w:hint="eastAsia"/>
          <w:sz w:val="32"/>
          <w:szCs w:val="32"/>
        </w:rPr>
        <w:t>思政教研室</w:t>
      </w:r>
      <w:proofErr w:type="gramEnd"/>
      <w:r w:rsidRPr="00D61528">
        <w:rPr>
          <w:rFonts w:ascii="仿宋_GB2312" w:eastAsia="仿宋_GB2312" w:hAnsi="仿宋_GB2312" w:cs="仿宋_GB2312" w:hint="eastAsia"/>
          <w:sz w:val="32"/>
          <w:szCs w:val="32"/>
        </w:rPr>
        <w:t>主任、教学督导、行业专家等组成，由分管教学工作的校领导担任主任，教学科研中心主任担任副主任；委员会下设办公室，挂靠在教学科研中心，设专职秘书1人，负责委员会日常工作。</w:t>
      </w:r>
    </w:p>
    <w:p w:rsidR="00D61528" w:rsidRPr="008203A8" w:rsidRDefault="00D61528" w:rsidP="008203A8">
      <w:pPr>
        <w:widowControl/>
        <w:spacing w:line="560" w:lineRule="exact"/>
        <w:ind w:firstLineChars="200" w:firstLine="643"/>
        <w:rPr>
          <w:rFonts w:ascii="仿宋_GB2312" w:eastAsia="仿宋_GB2312" w:hAnsi="仿宋_GB2312" w:cs="仿宋_GB2312"/>
          <w:b/>
          <w:sz w:val="32"/>
          <w:szCs w:val="32"/>
        </w:rPr>
      </w:pPr>
      <w:r w:rsidRPr="008203A8">
        <w:rPr>
          <w:rFonts w:ascii="仿宋_GB2312" w:eastAsia="仿宋_GB2312" w:hAnsi="仿宋_GB2312" w:cs="仿宋_GB2312" w:hint="eastAsia"/>
          <w:b/>
          <w:sz w:val="32"/>
          <w:szCs w:val="32"/>
        </w:rPr>
        <w:t>（二）加大经费支持</w:t>
      </w:r>
    </w:p>
    <w:p w:rsidR="00D61528" w:rsidRPr="00D61528" w:rsidRDefault="00D61528" w:rsidP="00D61528">
      <w:pPr>
        <w:widowControl/>
        <w:spacing w:line="560" w:lineRule="exact"/>
        <w:ind w:firstLineChars="200" w:firstLine="640"/>
        <w:rPr>
          <w:rFonts w:ascii="仿宋_GB2312" w:eastAsia="仿宋_GB2312" w:hAnsi="仿宋_GB2312" w:cs="仿宋_GB2312"/>
          <w:sz w:val="32"/>
          <w:szCs w:val="32"/>
        </w:rPr>
      </w:pPr>
      <w:r w:rsidRPr="00D61528">
        <w:rPr>
          <w:rFonts w:ascii="仿宋_GB2312" w:eastAsia="仿宋_GB2312" w:hAnsi="仿宋_GB2312" w:cs="仿宋_GB2312" w:hint="eastAsia"/>
          <w:sz w:val="32"/>
          <w:szCs w:val="32"/>
        </w:rPr>
        <w:t>学校设立教材建设专项资金，校级规划立项教材项目资助标准为每项2万元。</w:t>
      </w:r>
    </w:p>
    <w:p w:rsidR="00D61528" w:rsidRPr="00D61528" w:rsidRDefault="00D61528" w:rsidP="00D61528">
      <w:pPr>
        <w:widowControl/>
        <w:spacing w:line="560" w:lineRule="exact"/>
        <w:ind w:firstLineChars="200" w:firstLine="640"/>
        <w:rPr>
          <w:rFonts w:ascii="仿宋_GB2312" w:eastAsia="仿宋_GB2312" w:hAnsi="仿宋_GB2312" w:cs="仿宋_GB2312"/>
          <w:sz w:val="32"/>
          <w:szCs w:val="32"/>
        </w:rPr>
      </w:pPr>
      <w:r w:rsidRPr="00D61528">
        <w:rPr>
          <w:rFonts w:ascii="仿宋_GB2312" w:eastAsia="仿宋_GB2312" w:hAnsi="仿宋_GB2312" w:cs="仿宋_GB2312" w:hint="eastAsia"/>
          <w:sz w:val="32"/>
          <w:szCs w:val="32"/>
        </w:rPr>
        <w:t>各二级学院应当采取多种方式支持教材建设，创新工作方式，拓展工作思路，促进多方协同，多方筹措资金共同开发编写教材，加强教材建设研究。</w:t>
      </w:r>
    </w:p>
    <w:p w:rsidR="00D61528" w:rsidRPr="008203A8" w:rsidRDefault="00D61528" w:rsidP="008203A8">
      <w:pPr>
        <w:widowControl/>
        <w:spacing w:line="560" w:lineRule="exact"/>
        <w:ind w:firstLineChars="200" w:firstLine="643"/>
        <w:rPr>
          <w:rFonts w:ascii="仿宋_GB2312" w:eastAsia="仿宋_GB2312" w:hAnsi="仿宋_GB2312" w:cs="仿宋_GB2312"/>
          <w:b/>
          <w:sz w:val="32"/>
          <w:szCs w:val="32"/>
        </w:rPr>
      </w:pPr>
      <w:r w:rsidRPr="008203A8">
        <w:rPr>
          <w:rFonts w:ascii="仿宋_GB2312" w:eastAsia="仿宋_GB2312" w:hAnsi="仿宋_GB2312" w:cs="仿宋_GB2312" w:hint="eastAsia"/>
          <w:b/>
          <w:sz w:val="32"/>
          <w:szCs w:val="32"/>
        </w:rPr>
        <w:t>（三）强化激励督查</w:t>
      </w:r>
    </w:p>
    <w:p w:rsidR="00DA7A2E" w:rsidRPr="00D61528" w:rsidRDefault="00D61528" w:rsidP="00D61528">
      <w:pPr>
        <w:widowControl/>
        <w:spacing w:line="560" w:lineRule="exact"/>
        <w:ind w:firstLineChars="200" w:firstLine="640"/>
        <w:rPr>
          <w:rFonts w:ascii="仿宋_GB2312" w:eastAsia="仿宋_GB2312" w:hAnsi="仿宋_GB2312" w:cs="仿宋_GB2312"/>
          <w:sz w:val="32"/>
          <w:szCs w:val="32"/>
        </w:rPr>
      </w:pPr>
      <w:r w:rsidRPr="00D61528">
        <w:rPr>
          <w:rFonts w:ascii="仿宋_GB2312" w:eastAsia="仿宋_GB2312" w:hAnsi="仿宋_GB2312" w:cs="仿宋_GB2312" w:hint="eastAsia"/>
          <w:sz w:val="32"/>
          <w:szCs w:val="32"/>
        </w:rPr>
        <w:t>强化教材工作评价激励，加大教材建设激励力度，把教材建设作为学校专业（群）建设的重要内容和考核指标，纳入学校教</w:t>
      </w:r>
      <w:r w:rsidRPr="00D61528">
        <w:rPr>
          <w:rFonts w:ascii="仿宋_GB2312" w:eastAsia="仿宋_GB2312" w:hAnsi="仿宋_GB2312" w:cs="仿宋_GB2312" w:hint="eastAsia"/>
          <w:sz w:val="32"/>
          <w:szCs w:val="32"/>
        </w:rPr>
        <w:lastRenderedPageBreak/>
        <w:t>师评价体系和荣誉奖励体系。加强督促检查，将教材工作纳入二级学院目标责任制考核。</w:t>
      </w:r>
    </w:p>
    <w:p w:rsidR="00401CE2" w:rsidRPr="00596F9B" w:rsidRDefault="00401CE2" w:rsidP="00D61528">
      <w:pPr>
        <w:widowControl/>
        <w:spacing w:line="560" w:lineRule="exact"/>
        <w:ind w:firstLineChars="200" w:firstLine="640"/>
        <w:rPr>
          <w:rFonts w:ascii="仿宋_GB2312" w:eastAsia="仿宋_GB2312" w:hAnsi="仿宋_GB2312" w:cs="仿宋_GB2312"/>
          <w:sz w:val="32"/>
          <w:szCs w:val="32"/>
        </w:rPr>
      </w:pPr>
      <w:r w:rsidRPr="00596F9B">
        <w:rPr>
          <w:rFonts w:ascii="仿宋_GB2312" w:eastAsia="仿宋_GB2312" w:hAnsi="仿宋_GB2312" w:cs="仿宋_GB2312"/>
          <w:sz w:val="32"/>
          <w:szCs w:val="32"/>
        </w:rPr>
        <w:br/>
      </w:r>
    </w:p>
    <w:p w:rsidR="000B1E36" w:rsidRDefault="00401CE2" w:rsidP="009C34E0">
      <w:pPr>
        <w:widowControl/>
        <w:tabs>
          <w:tab w:val="left" w:pos="7938"/>
          <w:tab w:val="left" w:pos="8222"/>
        </w:tabs>
        <w:spacing w:line="560" w:lineRule="exact"/>
        <w:ind w:firstLineChars="1300" w:firstLine="4160"/>
        <w:rPr>
          <w:rFonts w:ascii="仿宋_GB2312" w:eastAsia="仿宋_GB2312" w:hAnsi="仿宋_GB2312" w:cs="仿宋_GB2312"/>
          <w:sz w:val="32"/>
          <w:szCs w:val="32"/>
        </w:rPr>
      </w:pPr>
      <w:r w:rsidRPr="00596F9B">
        <w:rPr>
          <w:rFonts w:ascii="仿宋_GB2312" w:eastAsia="仿宋_GB2312" w:hAnsi="仿宋_GB2312" w:cs="仿宋_GB2312"/>
          <w:sz w:val="32"/>
          <w:szCs w:val="32"/>
        </w:rPr>
        <w:t>浙江</w:t>
      </w:r>
      <w:r w:rsidRPr="00596F9B">
        <w:rPr>
          <w:rFonts w:ascii="仿宋_GB2312" w:eastAsia="仿宋_GB2312" w:hAnsi="仿宋_GB2312" w:cs="仿宋_GB2312" w:hint="eastAsia"/>
          <w:sz w:val="32"/>
          <w:szCs w:val="32"/>
        </w:rPr>
        <w:t>横店影视职业学院</w:t>
      </w:r>
    </w:p>
    <w:p w:rsidR="00401CE2" w:rsidRDefault="00401CE2" w:rsidP="009C34E0">
      <w:pPr>
        <w:widowControl/>
        <w:spacing w:line="560" w:lineRule="exact"/>
        <w:ind w:firstLineChars="1500" w:firstLine="4800"/>
        <w:rPr>
          <w:sz w:val="28"/>
          <w:szCs w:val="28"/>
        </w:rPr>
      </w:pPr>
      <w:r w:rsidRPr="00596F9B">
        <w:rPr>
          <w:rFonts w:ascii="仿宋_GB2312" w:eastAsia="仿宋_GB2312" w:hAnsi="仿宋_GB2312" w:cs="仿宋_GB2312"/>
          <w:sz w:val="32"/>
          <w:szCs w:val="32"/>
        </w:rPr>
        <w:t>202</w:t>
      </w:r>
      <w:r w:rsidR="000B1E36">
        <w:rPr>
          <w:rFonts w:ascii="仿宋_GB2312" w:eastAsia="仿宋_GB2312" w:hAnsi="仿宋_GB2312" w:cs="仿宋_GB2312" w:hint="eastAsia"/>
          <w:sz w:val="32"/>
          <w:szCs w:val="32"/>
        </w:rPr>
        <w:t>1</w:t>
      </w:r>
      <w:r w:rsidRPr="00596F9B">
        <w:rPr>
          <w:rFonts w:ascii="仿宋_GB2312" w:eastAsia="仿宋_GB2312" w:hAnsi="仿宋_GB2312" w:cs="仿宋_GB2312"/>
          <w:sz w:val="32"/>
          <w:szCs w:val="32"/>
        </w:rPr>
        <w:t>年</w:t>
      </w:r>
      <w:r w:rsidR="00D61528">
        <w:rPr>
          <w:rFonts w:ascii="仿宋_GB2312" w:eastAsia="仿宋_GB2312" w:hAnsi="仿宋_GB2312" w:cs="仿宋_GB2312" w:hint="eastAsia"/>
          <w:sz w:val="32"/>
          <w:szCs w:val="32"/>
        </w:rPr>
        <w:t>4</w:t>
      </w:r>
      <w:r w:rsidRPr="00596F9B">
        <w:rPr>
          <w:rFonts w:ascii="仿宋_GB2312" w:eastAsia="仿宋_GB2312" w:hAnsi="仿宋_GB2312" w:cs="仿宋_GB2312"/>
          <w:sz w:val="32"/>
          <w:szCs w:val="32"/>
        </w:rPr>
        <w:t>月</w:t>
      </w:r>
      <w:r w:rsidR="00DA7A2E">
        <w:rPr>
          <w:rFonts w:ascii="仿宋_GB2312" w:eastAsia="仿宋_GB2312" w:hAnsi="仿宋_GB2312" w:cs="仿宋_GB2312" w:hint="eastAsia"/>
          <w:sz w:val="32"/>
          <w:szCs w:val="32"/>
        </w:rPr>
        <w:t>1</w:t>
      </w:r>
      <w:r w:rsidRPr="00596F9B">
        <w:rPr>
          <w:rFonts w:ascii="仿宋_GB2312" w:eastAsia="仿宋_GB2312" w:hAnsi="仿宋_GB2312" w:cs="仿宋_GB2312" w:hint="eastAsia"/>
          <w:sz w:val="32"/>
          <w:szCs w:val="32"/>
        </w:rPr>
        <w:t>日</w:t>
      </w:r>
    </w:p>
    <w:p w:rsidR="00C206C4" w:rsidRPr="00401CE2" w:rsidRDefault="00C206C4" w:rsidP="009C381F">
      <w:pPr>
        <w:ind w:right="2240"/>
        <w:rPr>
          <w:rFonts w:ascii="仿宋_GB2312" w:eastAsia="仿宋_GB2312" w:hAnsi="仿宋_GB2312" w:cs="仿宋_GB2312"/>
          <w:sz w:val="32"/>
          <w:szCs w:val="32"/>
        </w:rPr>
      </w:pPr>
    </w:p>
    <w:p w:rsidR="00EA1F72" w:rsidRDefault="00EA1F72">
      <w:pPr>
        <w:spacing w:line="360" w:lineRule="exact"/>
        <w:jc w:val="left"/>
        <w:rPr>
          <w:rFonts w:ascii="仿宋_GB2312" w:eastAsia="仿宋_GB2312" w:hAnsi="宋体"/>
          <w:sz w:val="32"/>
          <w:szCs w:val="32"/>
        </w:rPr>
      </w:pPr>
    </w:p>
    <w:p w:rsidR="00CB2160" w:rsidRDefault="00CB2160">
      <w:pPr>
        <w:spacing w:line="360" w:lineRule="exact"/>
        <w:jc w:val="left"/>
        <w:rPr>
          <w:rFonts w:ascii="仿宋_GB2312" w:eastAsia="仿宋_GB2312" w:hAnsi="宋体"/>
          <w:sz w:val="32"/>
          <w:szCs w:val="32"/>
        </w:rPr>
      </w:pPr>
    </w:p>
    <w:p w:rsidR="00CB2160" w:rsidRDefault="00CB2160">
      <w:pPr>
        <w:spacing w:line="360" w:lineRule="exact"/>
        <w:jc w:val="left"/>
        <w:rPr>
          <w:rFonts w:ascii="仿宋_GB2312" w:eastAsia="仿宋_GB2312" w:hAnsi="宋体"/>
          <w:sz w:val="32"/>
          <w:szCs w:val="32"/>
        </w:rPr>
      </w:pPr>
    </w:p>
    <w:p w:rsidR="00BD4760" w:rsidRDefault="00BD4760">
      <w:pPr>
        <w:spacing w:line="360" w:lineRule="exact"/>
        <w:jc w:val="left"/>
        <w:rPr>
          <w:rFonts w:ascii="仿宋_GB2312" w:eastAsia="仿宋_GB2312" w:hAnsi="宋体"/>
          <w:sz w:val="32"/>
          <w:szCs w:val="32"/>
        </w:rPr>
      </w:pPr>
    </w:p>
    <w:p w:rsidR="00BD4760" w:rsidRDefault="00BD4760">
      <w:pPr>
        <w:spacing w:line="360" w:lineRule="exact"/>
        <w:jc w:val="left"/>
        <w:rPr>
          <w:rFonts w:ascii="仿宋_GB2312" w:eastAsia="仿宋_GB2312" w:hAnsi="宋体"/>
          <w:sz w:val="32"/>
          <w:szCs w:val="32"/>
        </w:rPr>
      </w:pPr>
    </w:p>
    <w:p w:rsidR="00BD4760" w:rsidRDefault="00BD4760">
      <w:pPr>
        <w:spacing w:line="360" w:lineRule="exact"/>
        <w:jc w:val="left"/>
        <w:rPr>
          <w:rFonts w:ascii="仿宋_GB2312" w:eastAsia="仿宋_GB2312" w:hAnsi="宋体"/>
          <w:sz w:val="32"/>
          <w:szCs w:val="32"/>
        </w:rPr>
      </w:pPr>
    </w:p>
    <w:p w:rsidR="00BD4760" w:rsidRDefault="00BD4760">
      <w:pPr>
        <w:spacing w:line="360" w:lineRule="exact"/>
        <w:jc w:val="left"/>
        <w:rPr>
          <w:rFonts w:ascii="仿宋_GB2312" w:eastAsia="仿宋_GB2312" w:hAnsi="宋体"/>
          <w:sz w:val="32"/>
          <w:szCs w:val="32"/>
        </w:rPr>
      </w:pPr>
    </w:p>
    <w:p w:rsidR="009C34E0" w:rsidRDefault="009C34E0">
      <w:pPr>
        <w:spacing w:line="360" w:lineRule="exact"/>
        <w:jc w:val="left"/>
        <w:rPr>
          <w:rFonts w:ascii="仿宋_GB2312" w:eastAsia="仿宋_GB2312" w:hAnsi="宋体"/>
          <w:sz w:val="32"/>
          <w:szCs w:val="32"/>
        </w:rPr>
      </w:pPr>
    </w:p>
    <w:p w:rsidR="009C34E0" w:rsidRDefault="009C34E0">
      <w:pPr>
        <w:spacing w:line="360" w:lineRule="exact"/>
        <w:jc w:val="left"/>
        <w:rPr>
          <w:rFonts w:ascii="仿宋_GB2312" w:eastAsia="仿宋_GB2312" w:hAnsi="宋体"/>
          <w:sz w:val="32"/>
          <w:szCs w:val="32"/>
        </w:rPr>
      </w:pPr>
    </w:p>
    <w:p w:rsidR="009C34E0" w:rsidRDefault="009C34E0">
      <w:pPr>
        <w:spacing w:line="360" w:lineRule="exact"/>
        <w:jc w:val="left"/>
        <w:rPr>
          <w:rFonts w:ascii="仿宋_GB2312" w:eastAsia="仿宋_GB2312" w:hAnsi="宋体"/>
          <w:sz w:val="32"/>
          <w:szCs w:val="32"/>
        </w:rPr>
      </w:pPr>
    </w:p>
    <w:p w:rsidR="009C34E0" w:rsidRDefault="009C34E0">
      <w:pPr>
        <w:spacing w:line="360" w:lineRule="exact"/>
        <w:jc w:val="left"/>
        <w:rPr>
          <w:rFonts w:ascii="仿宋_GB2312" w:eastAsia="仿宋_GB2312" w:hAnsi="宋体"/>
          <w:sz w:val="32"/>
          <w:szCs w:val="32"/>
        </w:rPr>
      </w:pPr>
    </w:p>
    <w:p w:rsidR="009C34E0" w:rsidRDefault="009C34E0">
      <w:pPr>
        <w:spacing w:line="360" w:lineRule="exact"/>
        <w:jc w:val="left"/>
        <w:rPr>
          <w:rFonts w:ascii="仿宋_GB2312" w:eastAsia="仿宋_GB2312" w:hAnsi="宋体"/>
          <w:sz w:val="32"/>
          <w:szCs w:val="32"/>
        </w:rPr>
      </w:pPr>
    </w:p>
    <w:p w:rsidR="009C34E0" w:rsidRDefault="009C34E0">
      <w:pPr>
        <w:spacing w:line="360" w:lineRule="exact"/>
        <w:jc w:val="left"/>
        <w:rPr>
          <w:rFonts w:ascii="仿宋_GB2312" w:eastAsia="仿宋_GB2312" w:hAnsi="宋体"/>
          <w:sz w:val="32"/>
          <w:szCs w:val="32"/>
        </w:rPr>
      </w:pPr>
    </w:p>
    <w:p w:rsidR="009C34E0" w:rsidRDefault="009C34E0">
      <w:pPr>
        <w:spacing w:line="360" w:lineRule="exact"/>
        <w:jc w:val="left"/>
        <w:rPr>
          <w:rFonts w:ascii="仿宋_GB2312" w:eastAsia="仿宋_GB2312" w:hAnsi="宋体"/>
          <w:sz w:val="32"/>
          <w:szCs w:val="32"/>
        </w:rPr>
      </w:pPr>
    </w:p>
    <w:p w:rsidR="009C34E0" w:rsidRDefault="009C34E0">
      <w:pPr>
        <w:spacing w:line="360" w:lineRule="exact"/>
        <w:jc w:val="left"/>
        <w:rPr>
          <w:rFonts w:ascii="仿宋_GB2312" w:eastAsia="仿宋_GB2312" w:hAnsi="宋体"/>
          <w:sz w:val="32"/>
          <w:szCs w:val="32"/>
        </w:rPr>
      </w:pPr>
    </w:p>
    <w:p w:rsidR="009C34E0" w:rsidRDefault="009C34E0">
      <w:pPr>
        <w:spacing w:line="360" w:lineRule="exact"/>
        <w:jc w:val="left"/>
        <w:rPr>
          <w:rFonts w:ascii="仿宋_GB2312" w:eastAsia="仿宋_GB2312" w:hAnsi="宋体"/>
          <w:sz w:val="32"/>
          <w:szCs w:val="32"/>
        </w:rPr>
      </w:pPr>
    </w:p>
    <w:p w:rsidR="009C34E0" w:rsidRDefault="009C34E0">
      <w:pPr>
        <w:spacing w:line="360" w:lineRule="exact"/>
        <w:jc w:val="left"/>
        <w:rPr>
          <w:rFonts w:ascii="仿宋_GB2312" w:eastAsia="仿宋_GB2312" w:hAnsi="宋体"/>
          <w:sz w:val="32"/>
          <w:szCs w:val="32"/>
        </w:rPr>
      </w:pPr>
    </w:p>
    <w:p w:rsidR="009C34E0" w:rsidRDefault="009C34E0">
      <w:pPr>
        <w:spacing w:line="360" w:lineRule="exact"/>
        <w:jc w:val="left"/>
        <w:rPr>
          <w:rFonts w:ascii="仿宋_GB2312" w:eastAsia="仿宋_GB2312" w:hAnsi="宋体"/>
          <w:sz w:val="32"/>
          <w:szCs w:val="32"/>
        </w:rPr>
      </w:pPr>
    </w:p>
    <w:p w:rsidR="009C34E0" w:rsidRDefault="009C34E0">
      <w:pPr>
        <w:spacing w:line="360" w:lineRule="exact"/>
        <w:jc w:val="left"/>
        <w:rPr>
          <w:rFonts w:ascii="仿宋_GB2312" w:eastAsia="仿宋_GB2312" w:hAnsi="宋体"/>
          <w:sz w:val="32"/>
          <w:szCs w:val="32"/>
        </w:rPr>
      </w:pPr>
    </w:p>
    <w:p w:rsidR="009C34E0" w:rsidRDefault="009C34E0">
      <w:pPr>
        <w:spacing w:line="360" w:lineRule="exact"/>
        <w:jc w:val="left"/>
        <w:rPr>
          <w:rFonts w:ascii="仿宋_GB2312" w:eastAsia="仿宋_GB2312" w:hAnsi="宋体"/>
          <w:sz w:val="32"/>
          <w:szCs w:val="32"/>
        </w:rPr>
      </w:pPr>
    </w:p>
    <w:p w:rsidR="009C34E0" w:rsidRDefault="009C34E0">
      <w:pPr>
        <w:spacing w:line="360" w:lineRule="exact"/>
        <w:jc w:val="left"/>
        <w:rPr>
          <w:rFonts w:ascii="仿宋_GB2312" w:eastAsia="仿宋_GB2312" w:hAnsi="宋体"/>
          <w:sz w:val="32"/>
          <w:szCs w:val="32"/>
        </w:rPr>
      </w:pPr>
    </w:p>
    <w:p w:rsidR="009C34E0" w:rsidRDefault="009C34E0">
      <w:pPr>
        <w:spacing w:line="360" w:lineRule="exact"/>
        <w:jc w:val="left"/>
        <w:rPr>
          <w:rFonts w:ascii="仿宋_GB2312" w:eastAsia="仿宋_GB2312" w:hAnsi="宋体"/>
          <w:sz w:val="32"/>
          <w:szCs w:val="32"/>
        </w:rPr>
      </w:pPr>
    </w:p>
    <w:p w:rsidR="009C34E0" w:rsidRDefault="009C34E0">
      <w:pPr>
        <w:spacing w:line="360" w:lineRule="exact"/>
        <w:jc w:val="left"/>
        <w:rPr>
          <w:rFonts w:ascii="仿宋_GB2312" w:eastAsia="仿宋_GB2312" w:hAnsi="宋体"/>
          <w:sz w:val="32"/>
          <w:szCs w:val="32"/>
        </w:rPr>
      </w:pPr>
    </w:p>
    <w:p w:rsidR="00B51B8F" w:rsidRDefault="00625FE2">
      <w:pPr>
        <w:spacing w:line="360" w:lineRule="exact"/>
        <w:jc w:val="left"/>
        <w:rPr>
          <w:rFonts w:ascii="仿宋_GB2312" w:eastAsia="仿宋_GB2312" w:hAnsi="宋体"/>
          <w:sz w:val="32"/>
          <w:szCs w:val="32"/>
        </w:rPr>
      </w:pPr>
      <w:r>
        <w:rPr>
          <w:noProof/>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140970</wp:posOffset>
                </wp:positionV>
                <wp:extent cx="5600700" cy="0"/>
                <wp:effectExtent l="0" t="0" r="19050" b="19050"/>
                <wp:wrapNone/>
                <wp:docPr id="3" name="直线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wps:wsp>
                  </a:graphicData>
                </a:graphic>
                <wp14:sizeRelV relativeFrom="margin">
                  <wp14:pctHeight>0</wp14:pctHeight>
                </wp14:sizeRelV>
              </wp:anchor>
            </w:drawing>
          </mc:Choice>
          <mc:Fallback>
            <w:pict>
              <v:line id="直线 2"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11.1pt" to="441.8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"/>
            </w:pict>
          </mc:Fallback>
        </mc:AlternateContent>
      </w:r>
    </w:p>
    <w:p w:rsidR="00B51B8F" w:rsidRDefault="00642074" w:rsidP="006436AC">
      <w:pPr>
        <w:spacing w:line="360" w:lineRule="exact"/>
        <w:jc w:val="left"/>
        <w:rPr>
          <w:rFonts w:ascii="黑体" w:eastAsia="黑体" w:hAnsi="黑体" w:cs="仿宋_GB2312"/>
          <w:sz w:val="32"/>
          <w:szCs w:val="32"/>
        </w:rPr>
        <w:sectPr w:rsidR="00B51B8F" w:rsidSect="00F36E53">
          <w:pgSz w:w="11906" w:h="16838"/>
          <w:pgMar w:top="2041" w:right="1644" w:bottom="1701" w:left="1418" w:header="851" w:footer="992" w:gutter="0"/>
          <w:cols w:space="0"/>
          <w:docGrid w:type="lines" w:linePitch="312"/>
        </w:sectPr>
      </w:pPr>
      <w:r>
        <w:rPr>
          <w:noProof/>
        </w:rPr>
        <mc:AlternateContent>
          <mc:Choice Requires="wps">
            <w:drawing>
              <wp:anchor distT="0" distB="0" distL="114300" distR="114300" simplePos="0" relativeHeight="251658240" behindDoc="0" locked="0" layoutInCell="1" allowOverlap="1" wp14:anchorId="702E93D7" wp14:editId="45EA8023">
                <wp:simplePos x="0" y="0"/>
                <wp:positionH relativeFrom="column">
                  <wp:posOffset>10160</wp:posOffset>
                </wp:positionH>
                <wp:positionV relativeFrom="paragraph">
                  <wp:posOffset>302895</wp:posOffset>
                </wp:positionV>
                <wp:extent cx="5600700" cy="0"/>
                <wp:effectExtent l="0" t="0" r="19050" b="19050"/>
                <wp:wrapNone/>
                <wp:docPr id="4" name="直线 3"/>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chemeClr val="tx1"/>
                          </a:solidFill>
                          <a:prstDash val="solid"/>
                          <a:headEnd type="none" w="med" len="med"/>
                          <a:tailEnd type="none" w="med" len="med"/>
                        </a:ln>
                      </wps:spPr>
                      <wps:bodyPr/>
                    </wps:wsp>
                  </a:graphicData>
                </a:graphic>
                <wp14:sizeRelV relativeFrom="margin">
                  <wp14:pctHeight>0</wp14:pctHeight>
                </wp14:sizeRelV>
              </wp:anchor>
            </w:drawing>
          </mc:Choice>
          <mc:Fallback>
            <w:pict>
              <v:line id="直线 3" o:spid="_x0000_s1026" style="position:absolute;left:0;text-align:lef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23.85pt" to="441.8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" strokecolor="black [3213]" strokeweight="1pt"/>
            </w:pict>
          </mc:Fallback>
        </mc:AlternateContent>
      </w:r>
      <w:r w:rsidR="006436AC">
        <w:rPr>
          <w:rFonts w:ascii="仿宋_GB2312" w:eastAsia="仿宋_GB2312" w:hAnsi="宋体" w:hint="eastAsia"/>
          <w:sz w:val="28"/>
          <w:szCs w:val="28"/>
        </w:rPr>
        <w:t xml:space="preserve">  浙江横店影视职业学院行政后勤中心  </w:t>
      </w:r>
      <w:r w:rsidR="006436AC">
        <w:rPr>
          <w:rFonts w:ascii="仿宋_GB2312" w:eastAsia="仿宋_GB2312" w:hAnsi="宋体"/>
          <w:sz w:val="28"/>
          <w:szCs w:val="28"/>
        </w:rPr>
        <w:t xml:space="preserve">     </w:t>
      </w:r>
      <w:r w:rsidR="006436AC">
        <w:rPr>
          <w:rFonts w:ascii="仿宋_GB2312" w:eastAsia="仿宋_GB2312" w:hAnsi="宋体" w:hint="eastAsia"/>
          <w:sz w:val="28"/>
          <w:szCs w:val="28"/>
        </w:rPr>
        <w:t xml:space="preserve">  </w:t>
      </w:r>
      <w:r w:rsidR="00060751">
        <w:rPr>
          <w:rFonts w:ascii="仿宋_GB2312" w:eastAsia="仿宋_GB2312" w:hAnsi="宋体" w:hint="eastAsia"/>
          <w:sz w:val="28"/>
          <w:szCs w:val="28"/>
        </w:rPr>
        <w:t xml:space="preserve"> </w:t>
      </w:r>
      <w:r w:rsidR="00D61528">
        <w:rPr>
          <w:rFonts w:ascii="仿宋_GB2312" w:eastAsia="仿宋_GB2312" w:hAnsi="宋体" w:hint="eastAsia"/>
          <w:sz w:val="28"/>
          <w:szCs w:val="28"/>
        </w:rPr>
        <w:t xml:space="preserve"> </w:t>
      </w:r>
      <w:r w:rsidR="006436AC">
        <w:rPr>
          <w:rFonts w:ascii="仿宋_GB2312" w:eastAsia="仿宋_GB2312" w:hAnsi="宋体"/>
          <w:sz w:val="28"/>
          <w:szCs w:val="28"/>
        </w:rPr>
        <w:t>20</w:t>
      </w:r>
      <w:r w:rsidR="006436AC">
        <w:rPr>
          <w:rFonts w:ascii="仿宋_GB2312" w:eastAsia="仿宋_GB2312" w:hAnsi="宋体" w:hint="eastAsia"/>
          <w:sz w:val="28"/>
          <w:szCs w:val="28"/>
        </w:rPr>
        <w:t>2</w:t>
      </w:r>
      <w:r w:rsidR="00F078FD">
        <w:rPr>
          <w:rFonts w:ascii="仿宋_GB2312" w:eastAsia="仿宋_GB2312" w:hAnsi="宋体" w:hint="eastAsia"/>
          <w:sz w:val="28"/>
          <w:szCs w:val="28"/>
        </w:rPr>
        <w:t>1</w:t>
      </w:r>
      <w:r w:rsidR="006436AC">
        <w:rPr>
          <w:rFonts w:ascii="仿宋_GB2312" w:eastAsia="仿宋_GB2312" w:hAnsi="宋体" w:hint="eastAsia"/>
          <w:sz w:val="28"/>
          <w:szCs w:val="28"/>
        </w:rPr>
        <w:t>年</w:t>
      </w:r>
      <w:r w:rsidR="00D61528">
        <w:rPr>
          <w:rFonts w:ascii="仿宋_GB2312" w:eastAsia="仿宋_GB2312" w:hAnsi="宋体" w:hint="eastAsia"/>
          <w:sz w:val="28"/>
          <w:szCs w:val="28"/>
        </w:rPr>
        <w:t>4</w:t>
      </w:r>
      <w:r w:rsidR="006436AC">
        <w:rPr>
          <w:rFonts w:ascii="仿宋_GB2312" w:eastAsia="仿宋_GB2312" w:hAnsi="宋体" w:hint="eastAsia"/>
          <w:sz w:val="28"/>
          <w:szCs w:val="28"/>
        </w:rPr>
        <w:t>月</w:t>
      </w:r>
      <w:r w:rsidR="00DA7A2E">
        <w:rPr>
          <w:rFonts w:ascii="仿宋_GB2312" w:eastAsia="仿宋_GB2312" w:hAnsi="宋体" w:hint="eastAsia"/>
          <w:sz w:val="28"/>
          <w:szCs w:val="28"/>
        </w:rPr>
        <w:t>1</w:t>
      </w:r>
      <w:r w:rsidR="006436AC">
        <w:rPr>
          <w:rFonts w:ascii="仿宋_GB2312" w:eastAsia="仿宋_GB2312" w:hAnsi="宋体" w:hint="eastAsia"/>
          <w:sz w:val="28"/>
          <w:szCs w:val="28"/>
        </w:rPr>
        <w:t>印发</w:t>
      </w:r>
    </w:p>
    <w:p w:rsidR="00B51B8F" w:rsidRPr="002913C1" w:rsidRDefault="00B51B8F" w:rsidP="002913C1">
      <w:pPr>
        <w:tabs>
          <w:tab w:val="left" w:pos="321"/>
          <w:tab w:val="left" w:pos="642"/>
          <w:tab w:val="left" w:pos="8346"/>
          <w:tab w:val="left" w:pos="8667"/>
        </w:tabs>
        <w:spacing w:line="440" w:lineRule="exact"/>
        <w:ind w:rightChars="-27" w:right="-57"/>
        <w:rPr>
          <w:sz w:val="28"/>
          <w:szCs w:val="28"/>
        </w:rPr>
      </w:pPr>
    </w:p>
    <w:sectPr w:rsidR="00B51B8F" w:rsidRPr="002913C1" w:rsidSect="009C381F">
      <w:pgSz w:w="11906" w:h="16838"/>
      <w:pgMar w:top="2041" w:right="1531" w:bottom="1701" w:left="153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F45" w:rsidRDefault="004D4F45" w:rsidP="00353DCE">
      <w:r>
        <w:separator/>
      </w:r>
    </w:p>
  </w:endnote>
  <w:endnote w:type="continuationSeparator" w:id="0">
    <w:p w:rsidR="004D4F45" w:rsidRDefault="004D4F45" w:rsidP="003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Lucida Sans Unicode"/>
    <w:charset w:val="00"/>
    <w:family w:val="auto"/>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F45" w:rsidRDefault="004D4F45" w:rsidP="00353DCE">
      <w:r>
        <w:separator/>
      </w:r>
    </w:p>
  </w:footnote>
  <w:footnote w:type="continuationSeparator" w:id="0">
    <w:p w:rsidR="004D4F45" w:rsidRDefault="004D4F45" w:rsidP="00353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0E9C"/>
    <w:multiLevelType w:val="singleLevel"/>
    <w:tmpl w:val="08B30E9C"/>
    <w:lvl w:ilvl="0">
      <w:start w:val="2"/>
      <w:numFmt w:val="decimal"/>
      <w:lvlText w:val="(%1)"/>
      <w:lvlJc w:val="left"/>
      <w:pPr>
        <w:tabs>
          <w:tab w:val="num" w:pos="312"/>
        </w:tabs>
        <w:ind w:left="1181" w:firstLine="0"/>
      </w:pPr>
    </w:lvl>
  </w:abstractNum>
  <w:abstractNum w:abstractNumId="1">
    <w:nsid w:val="0FDB7DE6"/>
    <w:multiLevelType w:val="hybridMultilevel"/>
    <w:tmpl w:val="06BA4A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566125"/>
    <w:multiLevelType w:val="hybridMultilevel"/>
    <w:tmpl w:val="258E2956"/>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271E706B"/>
    <w:multiLevelType w:val="hybridMultilevel"/>
    <w:tmpl w:val="197CF40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33812C2C"/>
    <w:multiLevelType w:val="hybridMultilevel"/>
    <w:tmpl w:val="8A6610E4"/>
    <w:lvl w:ilvl="0" w:tplc="5DA60546">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380C75DF"/>
    <w:multiLevelType w:val="hybridMultilevel"/>
    <w:tmpl w:val="E6B4327C"/>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5A0E8DFD"/>
    <w:multiLevelType w:val="singleLevel"/>
    <w:tmpl w:val="5A0E8DFD"/>
    <w:lvl w:ilvl="0">
      <w:start w:val="2"/>
      <w:numFmt w:val="chineseCounting"/>
      <w:suff w:val="space"/>
      <w:lvlText w:val="第%1条"/>
      <w:lvlJc w:val="left"/>
    </w:lvl>
  </w:abstractNum>
  <w:abstractNum w:abstractNumId="7">
    <w:nsid w:val="5A122912"/>
    <w:multiLevelType w:val="singleLevel"/>
    <w:tmpl w:val="5A122912"/>
    <w:lvl w:ilvl="0">
      <w:start w:val="4"/>
      <w:numFmt w:val="chineseCounting"/>
      <w:suff w:val="space"/>
      <w:lvlText w:val="第%1条"/>
      <w:lvlJc w:val="left"/>
    </w:lvl>
  </w:abstractNum>
  <w:abstractNum w:abstractNumId="8">
    <w:nsid w:val="5A122C09"/>
    <w:multiLevelType w:val="singleLevel"/>
    <w:tmpl w:val="5A122C09"/>
    <w:lvl w:ilvl="0">
      <w:start w:val="1"/>
      <w:numFmt w:val="decimal"/>
      <w:suff w:val="nothing"/>
      <w:lvlText w:val="%1、"/>
      <w:lvlJc w:val="left"/>
    </w:lvl>
  </w:abstractNum>
  <w:abstractNum w:abstractNumId="9">
    <w:nsid w:val="5A376236"/>
    <w:multiLevelType w:val="singleLevel"/>
    <w:tmpl w:val="5A376236"/>
    <w:lvl w:ilvl="0">
      <w:start w:val="1"/>
      <w:numFmt w:val="decimal"/>
      <w:suff w:val="nothing"/>
      <w:lvlText w:val="%1、"/>
      <w:lvlJc w:val="left"/>
    </w:lvl>
  </w:abstractNum>
  <w:abstractNum w:abstractNumId="10">
    <w:nsid w:val="64DF1838"/>
    <w:multiLevelType w:val="hybridMultilevel"/>
    <w:tmpl w:val="F15270D8"/>
    <w:lvl w:ilvl="0" w:tplc="5246D4BC">
      <w:start w:val="1"/>
      <w:numFmt w:val="decimal"/>
      <w:lvlText w:val="%1."/>
      <w:lvlJc w:val="left"/>
      <w:pPr>
        <w:ind w:left="1615" w:hanging="9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68CA4F9F"/>
    <w:multiLevelType w:val="hybridMultilevel"/>
    <w:tmpl w:val="06BA4A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9CF50FF"/>
    <w:multiLevelType w:val="hybridMultilevel"/>
    <w:tmpl w:val="06BA4A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EC113DE"/>
    <w:multiLevelType w:val="hybridMultilevel"/>
    <w:tmpl w:val="DCC61172"/>
    <w:lvl w:ilvl="0" w:tplc="F5E2968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6"/>
  </w:num>
  <w:num w:numId="2">
    <w:abstractNumId w:val="9"/>
  </w:num>
  <w:num w:numId="3">
    <w:abstractNumId w:val="0"/>
  </w:num>
  <w:num w:numId="4">
    <w:abstractNumId w:val="7"/>
  </w:num>
  <w:num w:numId="5">
    <w:abstractNumId w:val="8"/>
  </w:num>
  <w:num w:numId="6">
    <w:abstractNumId w:val="3"/>
  </w:num>
  <w:num w:numId="7">
    <w:abstractNumId w:val="13"/>
  </w:num>
  <w:num w:numId="8">
    <w:abstractNumId w:val="10"/>
  </w:num>
  <w:num w:numId="9">
    <w:abstractNumId w:val="1"/>
  </w:num>
  <w:num w:numId="10">
    <w:abstractNumId w:val="12"/>
  </w:num>
  <w:num w:numId="11">
    <w:abstractNumId w:val="11"/>
  </w:num>
  <w:num w:numId="12">
    <w:abstractNumId w:val="5"/>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61C"/>
    <w:rsid w:val="0002144D"/>
    <w:rsid w:val="00030A24"/>
    <w:rsid w:val="000556EC"/>
    <w:rsid w:val="00060751"/>
    <w:rsid w:val="000621E9"/>
    <w:rsid w:val="000707A2"/>
    <w:rsid w:val="00085B10"/>
    <w:rsid w:val="00091C86"/>
    <w:rsid w:val="000A432D"/>
    <w:rsid w:val="000B1E36"/>
    <w:rsid w:val="000E4E40"/>
    <w:rsid w:val="000E6E82"/>
    <w:rsid w:val="000F1FFC"/>
    <w:rsid w:val="0010140F"/>
    <w:rsid w:val="00105FAF"/>
    <w:rsid w:val="00107086"/>
    <w:rsid w:val="00124372"/>
    <w:rsid w:val="0012457F"/>
    <w:rsid w:val="0013377B"/>
    <w:rsid w:val="00146CA9"/>
    <w:rsid w:val="001618FE"/>
    <w:rsid w:val="0018226F"/>
    <w:rsid w:val="00187F1C"/>
    <w:rsid w:val="001B34F0"/>
    <w:rsid w:val="001C4D30"/>
    <w:rsid w:val="001D0E8D"/>
    <w:rsid w:val="001D74B7"/>
    <w:rsid w:val="001E4CA4"/>
    <w:rsid w:val="001F4956"/>
    <w:rsid w:val="00213544"/>
    <w:rsid w:val="0024156D"/>
    <w:rsid w:val="00242E0F"/>
    <w:rsid w:val="00275C17"/>
    <w:rsid w:val="00281DC6"/>
    <w:rsid w:val="002913C1"/>
    <w:rsid w:val="00294BDA"/>
    <w:rsid w:val="002C1C1D"/>
    <w:rsid w:val="002D0E41"/>
    <w:rsid w:val="002D4789"/>
    <w:rsid w:val="002D7025"/>
    <w:rsid w:val="002F3372"/>
    <w:rsid w:val="002F4969"/>
    <w:rsid w:val="002F6AAB"/>
    <w:rsid w:val="0030661C"/>
    <w:rsid w:val="00312946"/>
    <w:rsid w:val="00324477"/>
    <w:rsid w:val="00334D5E"/>
    <w:rsid w:val="003356C8"/>
    <w:rsid w:val="00353DCE"/>
    <w:rsid w:val="003550D0"/>
    <w:rsid w:val="0035648D"/>
    <w:rsid w:val="00365064"/>
    <w:rsid w:val="003F1DA4"/>
    <w:rsid w:val="0040136C"/>
    <w:rsid w:val="00401CE2"/>
    <w:rsid w:val="00404ACE"/>
    <w:rsid w:val="00404CDE"/>
    <w:rsid w:val="0042057F"/>
    <w:rsid w:val="00433B6F"/>
    <w:rsid w:val="00440910"/>
    <w:rsid w:val="00445DD1"/>
    <w:rsid w:val="00450DC0"/>
    <w:rsid w:val="004521C6"/>
    <w:rsid w:val="0046688E"/>
    <w:rsid w:val="00496905"/>
    <w:rsid w:val="004D4F45"/>
    <w:rsid w:val="004D6C14"/>
    <w:rsid w:val="004F787E"/>
    <w:rsid w:val="00507EE3"/>
    <w:rsid w:val="005139AD"/>
    <w:rsid w:val="005261E1"/>
    <w:rsid w:val="00526FBD"/>
    <w:rsid w:val="00537540"/>
    <w:rsid w:val="00541CB4"/>
    <w:rsid w:val="00551B8B"/>
    <w:rsid w:val="0055393D"/>
    <w:rsid w:val="00556C9F"/>
    <w:rsid w:val="005612EB"/>
    <w:rsid w:val="005909F5"/>
    <w:rsid w:val="00596F9B"/>
    <w:rsid w:val="005A57C1"/>
    <w:rsid w:val="005B7E1A"/>
    <w:rsid w:val="005F2A55"/>
    <w:rsid w:val="005F3E8F"/>
    <w:rsid w:val="005F4824"/>
    <w:rsid w:val="005F55C0"/>
    <w:rsid w:val="006216C2"/>
    <w:rsid w:val="00625FE2"/>
    <w:rsid w:val="00642074"/>
    <w:rsid w:val="006426E0"/>
    <w:rsid w:val="006436AC"/>
    <w:rsid w:val="00656F96"/>
    <w:rsid w:val="006624E2"/>
    <w:rsid w:val="006731FA"/>
    <w:rsid w:val="006909D3"/>
    <w:rsid w:val="006974A2"/>
    <w:rsid w:val="006A03F9"/>
    <w:rsid w:val="006A47DD"/>
    <w:rsid w:val="006A5715"/>
    <w:rsid w:val="00712A42"/>
    <w:rsid w:val="007149A3"/>
    <w:rsid w:val="00745613"/>
    <w:rsid w:val="00746F8E"/>
    <w:rsid w:val="007609A6"/>
    <w:rsid w:val="00774889"/>
    <w:rsid w:val="0079375D"/>
    <w:rsid w:val="007B5B8F"/>
    <w:rsid w:val="007D4510"/>
    <w:rsid w:val="008045D0"/>
    <w:rsid w:val="00815DD4"/>
    <w:rsid w:val="008203A8"/>
    <w:rsid w:val="00820D96"/>
    <w:rsid w:val="00835F6B"/>
    <w:rsid w:val="0083641D"/>
    <w:rsid w:val="0084535F"/>
    <w:rsid w:val="00857139"/>
    <w:rsid w:val="00897F07"/>
    <w:rsid w:val="008B0149"/>
    <w:rsid w:val="008B4564"/>
    <w:rsid w:val="008B7CDB"/>
    <w:rsid w:val="008C4351"/>
    <w:rsid w:val="008C5A05"/>
    <w:rsid w:val="008D2EDF"/>
    <w:rsid w:val="008E1F96"/>
    <w:rsid w:val="00905175"/>
    <w:rsid w:val="00921F17"/>
    <w:rsid w:val="00923075"/>
    <w:rsid w:val="0092504C"/>
    <w:rsid w:val="00942B2D"/>
    <w:rsid w:val="00943E58"/>
    <w:rsid w:val="00953A9D"/>
    <w:rsid w:val="00956295"/>
    <w:rsid w:val="009736A0"/>
    <w:rsid w:val="00994A5E"/>
    <w:rsid w:val="00996EC6"/>
    <w:rsid w:val="009A401C"/>
    <w:rsid w:val="009C34E0"/>
    <w:rsid w:val="009C381F"/>
    <w:rsid w:val="009C7903"/>
    <w:rsid w:val="009E59EF"/>
    <w:rsid w:val="009E7369"/>
    <w:rsid w:val="00A11CC4"/>
    <w:rsid w:val="00A3661C"/>
    <w:rsid w:val="00A500ED"/>
    <w:rsid w:val="00A7636F"/>
    <w:rsid w:val="00A772F3"/>
    <w:rsid w:val="00A84C3B"/>
    <w:rsid w:val="00A901E7"/>
    <w:rsid w:val="00AB0419"/>
    <w:rsid w:val="00AB441F"/>
    <w:rsid w:val="00AC0A5F"/>
    <w:rsid w:val="00AF1A50"/>
    <w:rsid w:val="00AF69A1"/>
    <w:rsid w:val="00B028D6"/>
    <w:rsid w:val="00B14F4E"/>
    <w:rsid w:val="00B15CAF"/>
    <w:rsid w:val="00B16013"/>
    <w:rsid w:val="00B176AE"/>
    <w:rsid w:val="00B23810"/>
    <w:rsid w:val="00B31F5B"/>
    <w:rsid w:val="00B32FBB"/>
    <w:rsid w:val="00B41B9B"/>
    <w:rsid w:val="00B51B8F"/>
    <w:rsid w:val="00B535D7"/>
    <w:rsid w:val="00B64ADE"/>
    <w:rsid w:val="00B66ED0"/>
    <w:rsid w:val="00B72D00"/>
    <w:rsid w:val="00B9771B"/>
    <w:rsid w:val="00BB06C9"/>
    <w:rsid w:val="00BB7991"/>
    <w:rsid w:val="00BC282C"/>
    <w:rsid w:val="00BD4760"/>
    <w:rsid w:val="00BF0497"/>
    <w:rsid w:val="00BF0A8F"/>
    <w:rsid w:val="00BF5AF5"/>
    <w:rsid w:val="00C159C0"/>
    <w:rsid w:val="00C206C4"/>
    <w:rsid w:val="00C31C06"/>
    <w:rsid w:val="00C42737"/>
    <w:rsid w:val="00C47963"/>
    <w:rsid w:val="00C6412B"/>
    <w:rsid w:val="00C655F3"/>
    <w:rsid w:val="00C6587A"/>
    <w:rsid w:val="00C6790F"/>
    <w:rsid w:val="00C81A6A"/>
    <w:rsid w:val="00C83803"/>
    <w:rsid w:val="00C85AA0"/>
    <w:rsid w:val="00C92DA7"/>
    <w:rsid w:val="00C96304"/>
    <w:rsid w:val="00CA3968"/>
    <w:rsid w:val="00CB0AED"/>
    <w:rsid w:val="00CB2160"/>
    <w:rsid w:val="00CC0851"/>
    <w:rsid w:val="00CC520A"/>
    <w:rsid w:val="00CD61A9"/>
    <w:rsid w:val="00D049B8"/>
    <w:rsid w:val="00D06A92"/>
    <w:rsid w:val="00D1064D"/>
    <w:rsid w:val="00D16441"/>
    <w:rsid w:val="00D570B0"/>
    <w:rsid w:val="00D61528"/>
    <w:rsid w:val="00D65221"/>
    <w:rsid w:val="00D72D76"/>
    <w:rsid w:val="00D7756D"/>
    <w:rsid w:val="00D82EF2"/>
    <w:rsid w:val="00D97616"/>
    <w:rsid w:val="00DA4348"/>
    <w:rsid w:val="00DA725F"/>
    <w:rsid w:val="00DA7A2E"/>
    <w:rsid w:val="00DB53AF"/>
    <w:rsid w:val="00DC1424"/>
    <w:rsid w:val="00E0036A"/>
    <w:rsid w:val="00E0220F"/>
    <w:rsid w:val="00E02F62"/>
    <w:rsid w:val="00E114A6"/>
    <w:rsid w:val="00E140B0"/>
    <w:rsid w:val="00E71C48"/>
    <w:rsid w:val="00E726E7"/>
    <w:rsid w:val="00E8216C"/>
    <w:rsid w:val="00EA1F72"/>
    <w:rsid w:val="00EA33FA"/>
    <w:rsid w:val="00EB6555"/>
    <w:rsid w:val="00EE2577"/>
    <w:rsid w:val="00F078FD"/>
    <w:rsid w:val="00F13FA3"/>
    <w:rsid w:val="00F2096B"/>
    <w:rsid w:val="00F36E53"/>
    <w:rsid w:val="00F467A9"/>
    <w:rsid w:val="00F467AB"/>
    <w:rsid w:val="00F672EA"/>
    <w:rsid w:val="00F709A9"/>
    <w:rsid w:val="00F81B63"/>
    <w:rsid w:val="00F97FA6"/>
    <w:rsid w:val="00FA22B8"/>
    <w:rsid w:val="00FC6510"/>
    <w:rsid w:val="019032E6"/>
    <w:rsid w:val="032D0A4B"/>
    <w:rsid w:val="03A54448"/>
    <w:rsid w:val="06DF3307"/>
    <w:rsid w:val="07F93442"/>
    <w:rsid w:val="0C22720A"/>
    <w:rsid w:val="0C231470"/>
    <w:rsid w:val="0C654401"/>
    <w:rsid w:val="0C9F1B10"/>
    <w:rsid w:val="0DF91A10"/>
    <w:rsid w:val="12381CF7"/>
    <w:rsid w:val="13814BDD"/>
    <w:rsid w:val="15BC5F24"/>
    <w:rsid w:val="16273CDC"/>
    <w:rsid w:val="18717F06"/>
    <w:rsid w:val="1C392886"/>
    <w:rsid w:val="1D162C3A"/>
    <w:rsid w:val="1FD92A2B"/>
    <w:rsid w:val="21C57294"/>
    <w:rsid w:val="22806EB0"/>
    <w:rsid w:val="23845B9D"/>
    <w:rsid w:val="23F76665"/>
    <w:rsid w:val="28380D6C"/>
    <w:rsid w:val="2B913D54"/>
    <w:rsid w:val="2E1E3A48"/>
    <w:rsid w:val="2E3F401C"/>
    <w:rsid w:val="2ECA5D87"/>
    <w:rsid w:val="2FCB1C88"/>
    <w:rsid w:val="31CE5DDD"/>
    <w:rsid w:val="321C4FFE"/>
    <w:rsid w:val="32923FFB"/>
    <w:rsid w:val="36AB53F9"/>
    <w:rsid w:val="36AE51C8"/>
    <w:rsid w:val="37470B6E"/>
    <w:rsid w:val="391B5D57"/>
    <w:rsid w:val="3A4009A8"/>
    <w:rsid w:val="3B0639DD"/>
    <w:rsid w:val="3E4B5485"/>
    <w:rsid w:val="3E666942"/>
    <w:rsid w:val="3F1161E7"/>
    <w:rsid w:val="40F82027"/>
    <w:rsid w:val="413E2369"/>
    <w:rsid w:val="46B0000A"/>
    <w:rsid w:val="471C5EF1"/>
    <w:rsid w:val="498F34ED"/>
    <w:rsid w:val="4B5F1045"/>
    <w:rsid w:val="4BAA522E"/>
    <w:rsid w:val="500C59D3"/>
    <w:rsid w:val="50C1120F"/>
    <w:rsid w:val="53090DD6"/>
    <w:rsid w:val="54123AC8"/>
    <w:rsid w:val="5475742A"/>
    <w:rsid w:val="554D17E0"/>
    <w:rsid w:val="55FE698A"/>
    <w:rsid w:val="569275D8"/>
    <w:rsid w:val="5BFB7CB2"/>
    <w:rsid w:val="5D4B01D0"/>
    <w:rsid w:val="60DF5CC4"/>
    <w:rsid w:val="61CB78DA"/>
    <w:rsid w:val="626A3797"/>
    <w:rsid w:val="62FC4871"/>
    <w:rsid w:val="638316C7"/>
    <w:rsid w:val="65C64DB4"/>
    <w:rsid w:val="65F160FF"/>
    <w:rsid w:val="682B23B3"/>
    <w:rsid w:val="68CC0F82"/>
    <w:rsid w:val="698D004A"/>
    <w:rsid w:val="709B6130"/>
    <w:rsid w:val="71BA537A"/>
    <w:rsid w:val="72131F21"/>
    <w:rsid w:val="739341FB"/>
    <w:rsid w:val="758F09B2"/>
    <w:rsid w:val="77FC6BC6"/>
    <w:rsid w:val="7B996998"/>
    <w:rsid w:val="7C8667D2"/>
    <w:rsid w:val="7D264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uiPriority w:val="99"/>
  </w:style>
  <w:style w:type="character" w:customStyle="1" w:styleId="Char1">
    <w:name w:val="页脚 Char"/>
    <w:basedOn w:val="a0"/>
    <w:link w:val="a5"/>
    <w:uiPriority w:val="99"/>
    <w:qFormat/>
    <w:locked/>
    <w:rPr>
      <w:rFonts w:cs="Times New Roman"/>
      <w:sz w:val="18"/>
      <w:szCs w:val="18"/>
    </w:rPr>
  </w:style>
  <w:style w:type="character" w:customStyle="1" w:styleId="Char2">
    <w:name w:val="页眉 Char"/>
    <w:basedOn w:val="a0"/>
    <w:link w:val="a6"/>
    <w:uiPriority w:val="99"/>
    <w:qFormat/>
    <w:locked/>
    <w:rPr>
      <w:rFonts w:cs="Times New Roman"/>
      <w:sz w:val="18"/>
      <w:szCs w:val="18"/>
    </w:rPr>
  </w:style>
  <w:style w:type="character" w:customStyle="1" w:styleId="font51">
    <w:name w:val="font51"/>
    <w:basedOn w:val="a0"/>
    <w:qFormat/>
    <w:rPr>
      <w:rFonts w:ascii="宋体" w:eastAsia="宋体" w:hAnsi="宋体" w:cs="宋体" w:hint="eastAsia"/>
      <w:color w:val="FF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71">
    <w:name w:val="font71"/>
    <w:basedOn w:val="a0"/>
    <w:qFormat/>
    <w:rPr>
      <w:rFonts w:ascii="宋体" w:eastAsia="宋体" w:hAnsi="宋体" w:cs="宋体" w:hint="eastAsia"/>
      <w:color w:val="FF0000"/>
      <w:sz w:val="22"/>
      <w:szCs w:val="22"/>
      <w:u w:val="none"/>
    </w:rPr>
  </w:style>
  <w:style w:type="character" w:customStyle="1" w:styleId="font21">
    <w:name w:val="font21"/>
    <w:basedOn w:val="a0"/>
    <w:qFormat/>
    <w:rPr>
      <w:rFonts w:ascii="宋体" w:eastAsia="宋体" w:hAnsi="宋体" w:cs="宋体" w:hint="eastAsia"/>
      <w:color w:val="FF0000"/>
      <w:sz w:val="22"/>
      <w:szCs w:val="22"/>
      <w:u w:val="none"/>
    </w:rPr>
  </w:style>
  <w:style w:type="paragraph" w:customStyle="1" w:styleId="WPSOffice1">
    <w:name w:val="WPSOffice手动目录 1"/>
    <w:uiPriority w:val="99"/>
    <w:qFormat/>
    <w:rPr>
      <w:rFonts w:cs="Calibri"/>
    </w:rPr>
  </w:style>
  <w:style w:type="paragraph" w:customStyle="1" w:styleId="a9">
    <w:name w:val="样式 ????ˎ̥"/>
    <w:basedOn w:val="a"/>
    <w:uiPriority w:val="99"/>
    <w:qFormat/>
    <w:rPr>
      <w:rFonts w:ascii="??" w:hAnsi="??" w:cs="??"/>
      <w:kern w:val="0"/>
      <w:sz w:val="28"/>
      <w:szCs w:val="28"/>
    </w:rPr>
  </w:style>
  <w:style w:type="paragraph" w:customStyle="1" w:styleId="style3">
    <w:name w:val="style3"/>
    <w:basedOn w:val="a"/>
    <w:uiPriority w:val="99"/>
    <w:qFormat/>
    <w:pPr>
      <w:widowControl/>
      <w:spacing w:before="100" w:beforeAutospacing="1" w:after="100" w:afterAutospacing="1" w:line="375" w:lineRule="atLeast"/>
      <w:jc w:val="left"/>
    </w:pPr>
    <w:rPr>
      <w:rFonts w:ascii="宋体" w:hAnsi="宋体" w:cs="宋体"/>
      <w:kern w:val="0"/>
    </w:rPr>
  </w:style>
  <w:style w:type="character" w:customStyle="1" w:styleId="Char">
    <w:name w:val="日期 Char"/>
    <w:basedOn w:val="a0"/>
    <w:link w:val="a3"/>
    <w:uiPriority w:val="99"/>
    <w:semiHidden/>
    <w:rPr>
      <w:kern w:val="2"/>
      <w:sz w:val="21"/>
      <w:szCs w:val="22"/>
    </w:rPr>
  </w:style>
  <w:style w:type="character" w:customStyle="1" w:styleId="Char0">
    <w:name w:val="批注框文本 Char"/>
    <w:basedOn w:val="a0"/>
    <w:link w:val="a4"/>
    <w:uiPriority w:val="99"/>
    <w:semiHidden/>
    <w:rPr>
      <w:kern w:val="2"/>
      <w:sz w:val="18"/>
      <w:szCs w:val="18"/>
    </w:rPr>
  </w:style>
  <w:style w:type="character" w:customStyle="1" w:styleId="titlearticle">
    <w:name w:val="title_article"/>
    <w:basedOn w:val="a0"/>
    <w:rsid w:val="00820D96"/>
  </w:style>
  <w:style w:type="paragraph" w:styleId="aa">
    <w:name w:val="List Paragraph"/>
    <w:basedOn w:val="a"/>
    <w:uiPriority w:val="99"/>
    <w:unhideWhenUsed/>
    <w:rsid w:val="0046688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uiPriority w:val="99"/>
  </w:style>
  <w:style w:type="character" w:customStyle="1" w:styleId="Char1">
    <w:name w:val="页脚 Char"/>
    <w:basedOn w:val="a0"/>
    <w:link w:val="a5"/>
    <w:uiPriority w:val="99"/>
    <w:qFormat/>
    <w:locked/>
    <w:rPr>
      <w:rFonts w:cs="Times New Roman"/>
      <w:sz w:val="18"/>
      <w:szCs w:val="18"/>
    </w:rPr>
  </w:style>
  <w:style w:type="character" w:customStyle="1" w:styleId="Char2">
    <w:name w:val="页眉 Char"/>
    <w:basedOn w:val="a0"/>
    <w:link w:val="a6"/>
    <w:uiPriority w:val="99"/>
    <w:qFormat/>
    <w:locked/>
    <w:rPr>
      <w:rFonts w:cs="Times New Roman"/>
      <w:sz w:val="18"/>
      <w:szCs w:val="18"/>
    </w:rPr>
  </w:style>
  <w:style w:type="character" w:customStyle="1" w:styleId="font51">
    <w:name w:val="font51"/>
    <w:basedOn w:val="a0"/>
    <w:qFormat/>
    <w:rPr>
      <w:rFonts w:ascii="宋体" w:eastAsia="宋体" w:hAnsi="宋体" w:cs="宋体" w:hint="eastAsia"/>
      <w:color w:val="FF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71">
    <w:name w:val="font71"/>
    <w:basedOn w:val="a0"/>
    <w:qFormat/>
    <w:rPr>
      <w:rFonts w:ascii="宋体" w:eastAsia="宋体" w:hAnsi="宋体" w:cs="宋体" w:hint="eastAsia"/>
      <w:color w:val="FF0000"/>
      <w:sz w:val="22"/>
      <w:szCs w:val="22"/>
      <w:u w:val="none"/>
    </w:rPr>
  </w:style>
  <w:style w:type="character" w:customStyle="1" w:styleId="font21">
    <w:name w:val="font21"/>
    <w:basedOn w:val="a0"/>
    <w:qFormat/>
    <w:rPr>
      <w:rFonts w:ascii="宋体" w:eastAsia="宋体" w:hAnsi="宋体" w:cs="宋体" w:hint="eastAsia"/>
      <w:color w:val="FF0000"/>
      <w:sz w:val="22"/>
      <w:szCs w:val="22"/>
      <w:u w:val="none"/>
    </w:rPr>
  </w:style>
  <w:style w:type="paragraph" w:customStyle="1" w:styleId="WPSOffice1">
    <w:name w:val="WPSOffice手动目录 1"/>
    <w:uiPriority w:val="99"/>
    <w:qFormat/>
    <w:rPr>
      <w:rFonts w:cs="Calibri"/>
    </w:rPr>
  </w:style>
  <w:style w:type="paragraph" w:customStyle="1" w:styleId="a9">
    <w:name w:val="样式 ????ˎ̥"/>
    <w:basedOn w:val="a"/>
    <w:uiPriority w:val="99"/>
    <w:qFormat/>
    <w:rPr>
      <w:rFonts w:ascii="??" w:hAnsi="??" w:cs="??"/>
      <w:kern w:val="0"/>
      <w:sz w:val="28"/>
      <w:szCs w:val="28"/>
    </w:rPr>
  </w:style>
  <w:style w:type="paragraph" w:customStyle="1" w:styleId="style3">
    <w:name w:val="style3"/>
    <w:basedOn w:val="a"/>
    <w:uiPriority w:val="99"/>
    <w:qFormat/>
    <w:pPr>
      <w:widowControl/>
      <w:spacing w:before="100" w:beforeAutospacing="1" w:after="100" w:afterAutospacing="1" w:line="375" w:lineRule="atLeast"/>
      <w:jc w:val="left"/>
    </w:pPr>
    <w:rPr>
      <w:rFonts w:ascii="宋体" w:hAnsi="宋体" w:cs="宋体"/>
      <w:kern w:val="0"/>
    </w:rPr>
  </w:style>
  <w:style w:type="character" w:customStyle="1" w:styleId="Char">
    <w:name w:val="日期 Char"/>
    <w:basedOn w:val="a0"/>
    <w:link w:val="a3"/>
    <w:uiPriority w:val="99"/>
    <w:semiHidden/>
    <w:rPr>
      <w:kern w:val="2"/>
      <w:sz w:val="21"/>
      <w:szCs w:val="22"/>
    </w:rPr>
  </w:style>
  <w:style w:type="character" w:customStyle="1" w:styleId="Char0">
    <w:name w:val="批注框文本 Char"/>
    <w:basedOn w:val="a0"/>
    <w:link w:val="a4"/>
    <w:uiPriority w:val="99"/>
    <w:semiHidden/>
    <w:rPr>
      <w:kern w:val="2"/>
      <w:sz w:val="18"/>
      <w:szCs w:val="18"/>
    </w:rPr>
  </w:style>
  <w:style w:type="character" w:customStyle="1" w:styleId="titlearticle">
    <w:name w:val="title_article"/>
    <w:basedOn w:val="a0"/>
    <w:rsid w:val="00820D96"/>
  </w:style>
  <w:style w:type="paragraph" w:styleId="aa">
    <w:name w:val="List Paragraph"/>
    <w:basedOn w:val="a"/>
    <w:uiPriority w:val="99"/>
    <w:unhideWhenUsed/>
    <w:rsid w:val="0046688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8331">
      <w:bodyDiv w:val="1"/>
      <w:marLeft w:val="0"/>
      <w:marRight w:val="0"/>
      <w:marTop w:val="0"/>
      <w:marBottom w:val="0"/>
      <w:divBdr>
        <w:top w:val="none" w:sz="0" w:space="0" w:color="auto"/>
        <w:left w:val="none" w:sz="0" w:space="0" w:color="auto"/>
        <w:bottom w:val="none" w:sz="0" w:space="0" w:color="auto"/>
        <w:right w:val="none" w:sz="0" w:space="0" w:color="auto"/>
      </w:divBdr>
      <w:divsChild>
        <w:div w:id="1889409983">
          <w:marLeft w:val="0"/>
          <w:marRight w:val="0"/>
          <w:marTop w:val="0"/>
          <w:marBottom w:val="0"/>
          <w:divBdr>
            <w:top w:val="none" w:sz="0" w:space="0" w:color="auto"/>
            <w:left w:val="none" w:sz="0" w:space="0" w:color="auto"/>
            <w:bottom w:val="none" w:sz="0" w:space="0" w:color="auto"/>
            <w:right w:val="none" w:sz="0" w:space="0" w:color="auto"/>
          </w:divBdr>
          <w:divsChild>
            <w:div w:id="1327590284">
              <w:marLeft w:val="0"/>
              <w:marRight w:val="0"/>
              <w:marTop w:val="0"/>
              <w:marBottom w:val="0"/>
              <w:divBdr>
                <w:top w:val="none" w:sz="0" w:space="0" w:color="auto"/>
                <w:left w:val="none" w:sz="0" w:space="0" w:color="auto"/>
                <w:bottom w:val="none" w:sz="0" w:space="0" w:color="auto"/>
                <w:right w:val="none" w:sz="0" w:space="0" w:color="auto"/>
              </w:divBdr>
              <w:divsChild>
                <w:div w:id="1849060962">
                  <w:marLeft w:val="0"/>
                  <w:marRight w:val="0"/>
                  <w:marTop w:val="0"/>
                  <w:marBottom w:val="0"/>
                  <w:divBdr>
                    <w:top w:val="none" w:sz="0" w:space="0" w:color="auto"/>
                    <w:left w:val="none" w:sz="0" w:space="0" w:color="auto"/>
                    <w:bottom w:val="none" w:sz="0" w:space="0" w:color="auto"/>
                    <w:right w:val="none" w:sz="0" w:space="0" w:color="auto"/>
                  </w:divBdr>
                  <w:divsChild>
                    <w:div w:id="15251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9726">
      <w:bodyDiv w:val="1"/>
      <w:marLeft w:val="0"/>
      <w:marRight w:val="0"/>
      <w:marTop w:val="0"/>
      <w:marBottom w:val="0"/>
      <w:divBdr>
        <w:top w:val="none" w:sz="0" w:space="0" w:color="auto"/>
        <w:left w:val="none" w:sz="0" w:space="0" w:color="auto"/>
        <w:bottom w:val="none" w:sz="0" w:space="0" w:color="auto"/>
        <w:right w:val="none" w:sz="0" w:space="0" w:color="auto"/>
      </w:divBdr>
    </w:div>
    <w:div w:id="822043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419</Words>
  <Characters>2392</Characters>
  <Application>Microsoft Office Word</Application>
  <DocSecurity>0</DocSecurity>
  <Lines>19</Lines>
  <Paragraphs>5</Paragraphs>
  <ScaleCrop>false</ScaleCrop>
  <Company>Microsoft</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AutoBVT</cp:lastModifiedBy>
  <cp:revision>32</cp:revision>
  <cp:lastPrinted>2021-04-01T01:07:00Z</cp:lastPrinted>
  <dcterms:created xsi:type="dcterms:W3CDTF">2020-07-10T07:30:00Z</dcterms:created>
  <dcterms:modified xsi:type="dcterms:W3CDTF">2021-04-06T02:27:00Z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